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BA935" w14:textId="74B191D3" w:rsidR="00A03F42" w:rsidRPr="00A03F42" w:rsidRDefault="00A03F42" w:rsidP="00A03F42">
      <w:pPr>
        <w:pStyle w:val="Heading1"/>
        <w:rPr>
          <w:rFonts w:cs="Calibri"/>
          <w:b/>
          <w:bCs/>
          <w:sz w:val="32"/>
          <w:szCs w:val="32"/>
          <w:lang w:val="ru-RU"/>
        </w:rPr>
      </w:pPr>
      <w:r w:rsidRPr="00A03F42">
        <w:rPr>
          <w:rFonts w:cs="Calibri"/>
          <w:b/>
          <w:bCs/>
          <w:sz w:val="32"/>
          <w:szCs w:val="32"/>
          <w:lang w:val="ru-RU"/>
        </w:rPr>
        <w:t>Нововведения в Spectrum/AIM: подготовка к раунду оценок эпидемии ВИЧ 2026 года</w:t>
      </w:r>
    </w:p>
    <w:p w14:paraId="118E03D7" w14:textId="77777777" w:rsidR="00B8451B" w:rsidRPr="00A03F42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  <w:r w:rsidRPr="00B8451B">
        <w:rPr>
          <w:sz w:val="22"/>
          <w:szCs w:val="22"/>
          <w:lang w:val="ru-RU"/>
        </w:rPr>
        <w:t>Версия 02, 01 февраля 2026 г.</w:t>
      </w:r>
    </w:p>
    <w:p w14:paraId="0116CE79" w14:textId="77777777" w:rsidR="00B8451B" w:rsidRPr="00B8451B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</w:p>
    <w:p w14:paraId="0DB2FCB9" w14:textId="77777777" w:rsidR="00B8451B" w:rsidRPr="00B8451B" w:rsidRDefault="00B8451B" w:rsidP="00B8451B">
      <w:pPr>
        <w:spacing w:before="120" w:after="120" w:line="240" w:lineRule="auto"/>
        <w:contextualSpacing/>
        <w:jc w:val="both"/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</w:pPr>
      <w:r w:rsidRPr="00B8451B"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  <w:t>Ввод данных по программным показателям</w:t>
      </w:r>
    </w:p>
    <w:p w14:paraId="724E40D8" w14:textId="77777777" w:rsidR="00B8451B" w:rsidRPr="00B8451B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  <w:r w:rsidRPr="00B8451B">
        <w:rPr>
          <w:sz w:val="22"/>
          <w:szCs w:val="22"/>
          <w:lang w:val="ru-RU"/>
        </w:rPr>
        <w:t>Пользователи теперь могут вводить следующие дополнительные программные данные:</w:t>
      </w:r>
    </w:p>
    <w:p w14:paraId="4AD44C81" w14:textId="55AD2DB9" w:rsidR="00B8451B" w:rsidRPr="00A03F42" w:rsidRDefault="00B8451B" w:rsidP="00B8451B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b/>
          <w:bCs/>
          <w:sz w:val="22"/>
          <w:szCs w:val="22"/>
          <w:lang w:val="ru-RU"/>
        </w:rPr>
      </w:pPr>
      <w:r w:rsidRPr="00A03F42">
        <w:rPr>
          <w:b/>
          <w:bCs/>
          <w:sz w:val="22"/>
          <w:szCs w:val="22"/>
          <w:lang w:val="ru-RU"/>
        </w:rPr>
        <w:t xml:space="preserve">Редактор ППМР: </w:t>
      </w:r>
      <w:r w:rsidRPr="00A03F42">
        <w:rPr>
          <w:sz w:val="22"/>
          <w:szCs w:val="22"/>
          <w:lang w:val="ru-RU"/>
        </w:rPr>
        <w:t>PrEP для беременных и кормящих женщин. Вводимые параметры включают количество лиц, получающих пероральный ежедневный PrEP или долгосрочный PrEP, приверженность по методу, человеко-</w:t>
      </w:r>
      <w:r w:rsidR="00A03F42" w:rsidRPr="00A03F42">
        <w:rPr>
          <w:sz w:val="22"/>
          <w:szCs w:val="22"/>
          <w:lang w:val="ru-RU"/>
        </w:rPr>
        <w:t>годы</w:t>
      </w:r>
      <w:r w:rsidRPr="00A03F42">
        <w:rPr>
          <w:sz w:val="22"/>
          <w:szCs w:val="22"/>
          <w:lang w:val="ru-RU"/>
        </w:rPr>
        <w:t xml:space="preserve"> защиты на одного человека на PrEP по методу, а также коэффициент риска заболеваемости (incidence risk ratio) среди лиц на PrEP по сравнению со всеми женщинами. Эти данные служат для контекста и планирования. Мы не ожидаем, что большинство программ будут иметь данные по PrEP для беременных женщин за 2025 год. Если вы введёте числа за 2025 год или последующие годы, это приведёт к снижению расчётной заболеваемости среди беременных женщин, коэффициента передачи от матери ребёнку (ПМР) и количества новых инфекций среди детей.</w:t>
      </w:r>
    </w:p>
    <w:p w14:paraId="4CD94968" w14:textId="63334C43" w:rsidR="00B8451B" w:rsidRPr="00A03F42" w:rsidRDefault="00B8451B" w:rsidP="00A03F42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sz w:val="22"/>
          <w:szCs w:val="22"/>
          <w:lang w:val="ru-RU"/>
        </w:rPr>
      </w:pPr>
      <w:r w:rsidRPr="00A03F42">
        <w:rPr>
          <w:b/>
          <w:bCs/>
          <w:sz w:val="22"/>
          <w:szCs w:val="22"/>
          <w:lang w:val="ru-RU"/>
        </w:rPr>
        <w:t xml:space="preserve">АРТ у взрослых: </w:t>
      </w:r>
      <w:r w:rsidRPr="00A03F42">
        <w:rPr>
          <w:sz w:val="22"/>
          <w:szCs w:val="22"/>
          <w:lang w:val="ru-RU"/>
        </w:rPr>
        <w:t xml:space="preserve">Добавлена кнопка «Проверить показатели прерывания лечения» и предупреждающее сообщение для выявления случаев, когда снижение числа лиц на АРТ по сравнению с предыдущим годом превышает объяснимое введённым уровнем прерывания лечения. Это </w:t>
      </w:r>
      <w:r w:rsidR="00A03F42" w:rsidRPr="00A03F42">
        <w:rPr>
          <w:sz w:val="22"/>
          <w:szCs w:val="22"/>
          <w:lang w:val="ru-RU"/>
        </w:rPr>
        <w:t xml:space="preserve">призывает </w:t>
      </w:r>
      <w:r w:rsidRPr="00A03F42">
        <w:rPr>
          <w:sz w:val="22"/>
          <w:szCs w:val="22"/>
          <w:lang w:val="ru-RU"/>
        </w:rPr>
        <w:t xml:space="preserve">пользователей скорректировать показатель прерывания до более реалистичного уровня. Если корректировка не производится, то моделируемое число лиц на АРТ снизится в меньшей степени, чем указано во входных данных, что может привести к недооценке смертности и заболеваемости в </w:t>
      </w:r>
      <w:r w:rsidR="00A03F42" w:rsidRPr="00A03F42">
        <w:rPr>
          <w:sz w:val="22"/>
          <w:szCs w:val="22"/>
          <w:lang w:val="ru-RU"/>
        </w:rPr>
        <w:t>текущем</w:t>
      </w:r>
      <w:r w:rsidRPr="00A03F42">
        <w:rPr>
          <w:sz w:val="22"/>
          <w:szCs w:val="22"/>
          <w:lang w:val="ru-RU"/>
        </w:rPr>
        <w:t xml:space="preserve"> году.</w:t>
      </w:r>
    </w:p>
    <w:p w14:paraId="1B7472B8" w14:textId="77777777" w:rsidR="00B8451B" w:rsidRPr="00A03F42" w:rsidRDefault="00B8451B" w:rsidP="00B8451B">
      <w:pPr>
        <w:spacing w:before="120" w:after="120" w:line="240" w:lineRule="auto"/>
        <w:contextualSpacing/>
        <w:jc w:val="both"/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</w:pPr>
      <w:r w:rsidRPr="00A03F42"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  <w:t xml:space="preserve">Расширенные опции и параметры </w:t>
      </w:r>
    </w:p>
    <w:p w14:paraId="4847B6DE" w14:textId="42017F48" w:rsidR="00B8451B" w:rsidRPr="00A03F42" w:rsidRDefault="00B8451B" w:rsidP="00B8451B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sz w:val="22"/>
          <w:szCs w:val="22"/>
          <w:lang w:val="ru-RU"/>
        </w:rPr>
      </w:pPr>
      <w:r w:rsidRPr="00A03F42">
        <w:rPr>
          <w:b/>
          <w:bCs/>
          <w:sz w:val="22"/>
          <w:szCs w:val="22"/>
          <w:lang w:val="ru-RU"/>
        </w:rPr>
        <w:t>Показатели смертности среди детей на АРТ</w:t>
      </w:r>
      <w:r w:rsidRPr="00A03F42">
        <w:rPr>
          <w:sz w:val="22"/>
          <w:szCs w:val="22"/>
          <w:lang w:val="ru-RU"/>
        </w:rPr>
        <w:t xml:space="preserve"> обновлены в соответствии с последними данными Консорциума IeDEA. Пользователям необходимо выбрать Расширенные опции </w:t>
      </w:r>
      <w:r w:rsidR="00A03F42" w:rsidRPr="00A03F42">
        <w:rPr>
          <w:sz w:val="22"/>
          <w:szCs w:val="22"/>
          <w:lang w:val="ru-RU"/>
        </w:rPr>
        <w:t>-</w:t>
      </w:r>
      <w:r w:rsidRPr="00A03F42">
        <w:rPr>
          <w:sz w:val="22"/>
          <w:szCs w:val="22"/>
          <w:lang w:val="ru-RU"/>
        </w:rPr>
        <w:t>&gt; Параметры перехода в педиатрии и нажать «Восстановить все значения переходов по умолчанию и выйти», чтобы применить обновлённые показатели. Это приведёт к небольшим изменениям (увеличению или уменьшению) числа педиатрических смертей на АРТ; в большинстве стран изменение составит 1–2 %.</w:t>
      </w:r>
    </w:p>
    <w:p w14:paraId="023F45DC" w14:textId="1EA05AF4" w:rsidR="00B8451B" w:rsidRPr="00A03F42" w:rsidRDefault="00B8451B" w:rsidP="00B8451B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sz w:val="22"/>
          <w:szCs w:val="22"/>
          <w:lang w:val="ru-RU"/>
        </w:rPr>
      </w:pPr>
      <w:r w:rsidRPr="00A03F42">
        <w:rPr>
          <w:b/>
          <w:bCs/>
          <w:sz w:val="22"/>
          <w:szCs w:val="22"/>
          <w:lang w:val="ru-RU"/>
        </w:rPr>
        <w:t>Влияние АРТ на передачу</w:t>
      </w:r>
      <w:r w:rsidRPr="00A03F42">
        <w:rPr>
          <w:sz w:val="22"/>
          <w:szCs w:val="22"/>
          <w:lang w:val="ru-RU"/>
        </w:rPr>
        <w:t>: Расчёт теперь ограничен годами, в которых &gt;50 % пациентов на АРТ прошли тестирование на вирусную нагрузку, для обеспечения репрезентативности. Если таких лет менее 3, будет использоваться значение по умолчанию (снижение на 0,75).</w:t>
      </w:r>
    </w:p>
    <w:p w14:paraId="21A9304E" w14:textId="77777777" w:rsidR="00A03F42" w:rsidRPr="00CB2A04" w:rsidRDefault="00A03F42" w:rsidP="00B8451B">
      <w:pPr>
        <w:spacing w:before="120" w:after="120" w:line="240" w:lineRule="auto"/>
        <w:contextualSpacing/>
        <w:jc w:val="both"/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</w:pPr>
    </w:p>
    <w:p w14:paraId="45A59652" w14:textId="4E7CB7EF" w:rsidR="00B8451B" w:rsidRPr="00A03F42" w:rsidRDefault="00B8451B" w:rsidP="00B8451B">
      <w:pPr>
        <w:spacing w:before="120" w:after="120" w:line="240" w:lineRule="auto"/>
        <w:contextualSpacing/>
        <w:jc w:val="both"/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</w:pPr>
      <w:r w:rsidRPr="00A03F42"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  <w:t>Модель заболеваемости CSAVR / данные о смертях от СПИДа</w:t>
      </w:r>
    </w:p>
    <w:p w14:paraId="67FA569F" w14:textId="536A29E4" w:rsidR="00B8451B" w:rsidRPr="00A03F42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  <w:r w:rsidRPr="00B8451B">
        <w:rPr>
          <w:sz w:val="22"/>
          <w:szCs w:val="22"/>
          <w:lang w:val="ru-RU"/>
        </w:rPr>
        <w:br/>
      </w:r>
      <w:r w:rsidRPr="00A03F42">
        <w:rPr>
          <w:sz w:val="22"/>
          <w:szCs w:val="22"/>
          <w:lang w:val="ru-RU"/>
        </w:rPr>
        <w:t xml:space="preserve">Для более точной оценки наиболее достоверных входных данных по смертям, </w:t>
      </w:r>
      <w:r w:rsidR="00A03F42" w:rsidRPr="00A03F42">
        <w:rPr>
          <w:sz w:val="22"/>
          <w:szCs w:val="22"/>
          <w:lang w:val="ru-RU"/>
        </w:rPr>
        <w:t>отнесённым</w:t>
      </w:r>
      <w:r w:rsidR="00A03F42">
        <w:rPr>
          <w:sz w:val="22"/>
          <w:szCs w:val="22"/>
          <w:lang w:val="ru-RU"/>
        </w:rPr>
        <w:t xml:space="preserve"> к </w:t>
      </w:r>
      <w:r w:rsidRPr="00A03F42">
        <w:rPr>
          <w:sz w:val="22"/>
          <w:szCs w:val="22"/>
          <w:lang w:val="ru-RU"/>
        </w:rPr>
        <w:t>СПИДу (среди взрослых 15+ лет) в моделировании заболеваемости, пользователи теперь могут строить графики и сравнивать альтернативные источники данных о смертях от СПИДа (например, с корректировкой и без корректировки на неверно классифицированные причины смерти) непосредственно в редакторе данных CSAVR с помощью кнопки «Построить график смертей от СПИДа по источникам».</w:t>
      </w:r>
    </w:p>
    <w:p w14:paraId="00B14928" w14:textId="09DA0CA6" w:rsidR="00B8451B" w:rsidRPr="00B8451B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</w:p>
    <w:p w14:paraId="2D81E092" w14:textId="77777777" w:rsidR="00B8451B" w:rsidRPr="00B8451B" w:rsidRDefault="00B8451B" w:rsidP="00B8451B">
      <w:pPr>
        <w:spacing w:before="120" w:after="120" w:line="240" w:lineRule="auto"/>
        <w:contextualSpacing/>
        <w:jc w:val="both"/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</w:pPr>
      <w:r w:rsidRPr="00B8451B"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  <w:lastRenderedPageBreak/>
        <w:t>Инструмент для расчёта знаменателей профилактики (Prevention Denominators Tool)</w:t>
      </w:r>
    </w:p>
    <w:p w14:paraId="6F7168C0" w14:textId="77777777" w:rsidR="00A03F42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  <w:r w:rsidRPr="00B8451B">
        <w:rPr>
          <w:sz w:val="22"/>
          <w:szCs w:val="22"/>
          <w:lang w:val="ru-RU"/>
        </w:rPr>
        <w:br/>
      </w:r>
      <w:r w:rsidRPr="00A03F42">
        <w:rPr>
          <w:sz w:val="22"/>
          <w:szCs w:val="22"/>
          <w:lang w:val="ru-RU"/>
        </w:rPr>
        <w:t>Новый инструмент, доступный через меню «Инструменты» в Spectrum, позволяет оценить потребности на основе целевых показателей по различным профилактическим услугам: презервативы, PrEP, добровольное медицинское обрезание мужчин и услуги для ключевых групп населения. Размеры популяций (на 2025 год и прогноз до 2030 года), уровень охвата услугами на 2025 год и показатели серодискордантности (релевантные для потребностей в PrEP) предварительно заполнены на основе опубликованных данных, представленных странами (включая, но не ограничиваясь отчётами по Глобальному мониторингу СПИДа), а также других стандартизированных публичных баз данных (национальные обследования домохозяйств; консолидированные оценки размеров популяций ЮНЭЙДС, используемые также для установления целевых показателей Goals, планирования устойчивости и глобальных/региональных оценок инфекций среди ключевых групп).</w:t>
      </w:r>
    </w:p>
    <w:p w14:paraId="7CF8EC32" w14:textId="77777777" w:rsidR="00A03F42" w:rsidRDefault="00A03F42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</w:p>
    <w:p w14:paraId="76B730D7" w14:textId="77777777" w:rsidR="00A03F42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  <w:r w:rsidRPr="00A03F42">
        <w:rPr>
          <w:sz w:val="22"/>
          <w:szCs w:val="22"/>
          <w:lang w:val="ru-RU"/>
        </w:rPr>
        <w:t>Размеры ключевых групп населения основаны на национальных оценках размеров популяций, использованных в раунде калибровки модели Goals 2025 года. Число ВИЧ-инфицированных беременных женщин взято из национальных файлов Spectrum AIM за 2025 год, а серодискордантные пары оценены на основе распространённости в этих файлах AIM. Общее число получателей PrEP в 2024 году взято из GAM; при отсутствии всесторонних данных по получателям PrEP в отдельных ключевых группах они были пропорционально распределены по подгруппам. Пользователи могут изменить любые из этих входных данных, если у них есть более свежая информация.</w:t>
      </w:r>
    </w:p>
    <w:p w14:paraId="731B0777" w14:textId="77777777" w:rsidR="00A03F42" w:rsidRDefault="00A03F42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</w:p>
    <w:p w14:paraId="1241C2E4" w14:textId="77777777" w:rsidR="00A03F42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  <w:r w:rsidRPr="00A03F42">
        <w:rPr>
          <w:sz w:val="22"/>
          <w:szCs w:val="22"/>
          <w:lang w:val="ru-RU"/>
        </w:rPr>
        <w:t>Этот инструмент не предназначен для замены существующих инструментов (</w:t>
      </w:r>
      <w:r w:rsidRPr="00A03F42">
        <w:rPr>
          <w:i/>
          <w:iCs/>
          <w:sz w:val="22"/>
          <w:szCs w:val="22"/>
          <w:lang w:val="ru-RU"/>
        </w:rPr>
        <w:t>PrEP-it, DMPPT2, Condom Needs Estimation Tool</w:t>
      </w:r>
      <w:r w:rsidRPr="00A03F42">
        <w:rPr>
          <w:sz w:val="22"/>
          <w:szCs w:val="22"/>
          <w:lang w:val="ru-RU"/>
        </w:rPr>
        <w:t>), которые содержат дополнительные детали, а служит для быстрой оценки потребностей в рамках процесса подготовки оценок.</w:t>
      </w:r>
    </w:p>
    <w:p w14:paraId="1044B622" w14:textId="77777777" w:rsidR="00A03F42" w:rsidRDefault="00A03F42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</w:p>
    <w:p w14:paraId="6282A5AC" w14:textId="2728C6E9" w:rsidR="00B8451B" w:rsidRPr="00A03F42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  <w:r w:rsidRPr="00A03F42">
        <w:rPr>
          <w:sz w:val="22"/>
          <w:szCs w:val="22"/>
          <w:lang w:val="ru-RU"/>
        </w:rPr>
        <w:t xml:space="preserve">Для </w:t>
      </w:r>
      <w:r w:rsidR="00A03F42" w:rsidRPr="00A03F42">
        <w:rPr>
          <w:sz w:val="22"/>
          <w:szCs w:val="22"/>
          <w:lang w:val="ru-RU"/>
        </w:rPr>
        <w:t xml:space="preserve">приоритетных стран Восточной и Южной Африки по </w:t>
      </w:r>
      <w:r w:rsidRPr="00A03F42">
        <w:rPr>
          <w:sz w:val="22"/>
          <w:szCs w:val="22"/>
          <w:lang w:val="ru-RU"/>
        </w:rPr>
        <w:t>VMMC целевые показатели обрезания указаны по районам, как введено в инструмент DMPPT2. Пользователи могут обновлять любые входные данные, но ожидается, что основное внимание будет уделено установке целевых показателей на 2030 год и анализу получаемых потребностей.</w:t>
      </w:r>
    </w:p>
    <w:p w14:paraId="2C55C155" w14:textId="491A9538" w:rsidR="0086387B" w:rsidRPr="00A03F42" w:rsidRDefault="0086387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</w:p>
    <w:p w14:paraId="22A3F4AC" w14:textId="77777777" w:rsidR="00A03F42" w:rsidRPr="00CB2A04" w:rsidRDefault="00A03F42" w:rsidP="00B8451B">
      <w:pPr>
        <w:spacing w:before="120" w:after="120" w:line="240" w:lineRule="auto"/>
        <w:contextualSpacing/>
        <w:jc w:val="both"/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</w:pPr>
    </w:p>
    <w:p w14:paraId="70212B64" w14:textId="62639DA7" w:rsidR="00B8451B" w:rsidRPr="00A03F42" w:rsidRDefault="00B8451B" w:rsidP="00B8451B">
      <w:pPr>
        <w:spacing w:before="120" w:after="120" w:line="240" w:lineRule="auto"/>
        <w:contextualSpacing/>
        <w:jc w:val="both"/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</w:pPr>
      <w:r w:rsidRPr="00B8451B"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  <w:t>Версии программного обеспечения</w:t>
      </w:r>
    </w:p>
    <w:p w14:paraId="60E33F65" w14:textId="77777777" w:rsidR="00B8451B" w:rsidRPr="00A03F42" w:rsidRDefault="00B8451B" w:rsidP="00B8451B">
      <w:pPr>
        <w:spacing w:before="120" w:after="120" w:line="240" w:lineRule="auto"/>
        <w:contextualSpacing/>
        <w:jc w:val="both"/>
        <w:rPr>
          <w:rFonts w:eastAsiaTheme="majorEastAsia" w:cs="Calibri"/>
          <w:b/>
          <w:bCs/>
          <w:color w:val="0F4761" w:themeColor="accent1" w:themeShade="BF"/>
          <w:sz w:val="22"/>
          <w:szCs w:val="22"/>
          <w:lang w:val="ru-RU"/>
        </w:rPr>
      </w:pPr>
    </w:p>
    <w:p w14:paraId="0BCA42DF" w14:textId="77777777" w:rsidR="00B8451B" w:rsidRPr="00A03F42" w:rsidRDefault="00B8451B" w:rsidP="00B8451B">
      <w:pPr>
        <w:spacing w:before="120" w:after="120" w:line="240" w:lineRule="auto"/>
        <w:jc w:val="both"/>
        <w:rPr>
          <w:sz w:val="22"/>
          <w:szCs w:val="22"/>
          <w:lang w:val="ru-RU"/>
        </w:rPr>
      </w:pPr>
      <w:r w:rsidRPr="00A03F42">
        <w:rPr>
          <w:sz w:val="22"/>
          <w:szCs w:val="22"/>
          <w:lang w:val="ru-RU"/>
        </w:rPr>
        <w:t>Программное обеспечение Spectrum теперь доступно в двух версиях:</w:t>
      </w:r>
    </w:p>
    <w:p w14:paraId="6908E204" w14:textId="77777777" w:rsidR="00B8451B" w:rsidRPr="00A03F42" w:rsidRDefault="00B8451B" w:rsidP="00B8451B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sz w:val="22"/>
          <w:szCs w:val="22"/>
          <w:lang w:val="ru-RU"/>
        </w:rPr>
      </w:pPr>
      <w:r w:rsidRPr="00A03F42">
        <w:rPr>
          <w:sz w:val="22"/>
          <w:szCs w:val="22"/>
          <w:lang w:val="ru-RU"/>
        </w:rPr>
        <w:t>настольная версия для Windows, которую необходимо скачать и установить на компьютер;</w:t>
      </w:r>
    </w:p>
    <w:p w14:paraId="70145B50" w14:textId="59749870" w:rsidR="00B8451B" w:rsidRPr="00A03F42" w:rsidRDefault="00B8451B" w:rsidP="00B8451B">
      <w:pPr>
        <w:pStyle w:val="ListParagraph"/>
        <w:numPr>
          <w:ilvl w:val="0"/>
          <w:numId w:val="2"/>
        </w:numPr>
        <w:spacing w:before="120" w:after="120" w:line="240" w:lineRule="auto"/>
        <w:jc w:val="both"/>
        <w:rPr>
          <w:sz w:val="22"/>
          <w:szCs w:val="22"/>
          <w:lang w:val="ru-RU"/>
        </w:rPr>
      </w:pPr>
      <w:r w:rsidRPr="00A03F42">
        <w:rPr>
          <w:sz w:val="22"/>
          <w:szCs w:val="22"/>
          <w:lang w:val="ru-RU"/>
        </w:rPr>
        <w:t>онлайн-версия, обладающая всей функциональностью настольной версии, включая EPP, CSAVR и Shiny90.</w:t>
      </w:r>
    </w:p>
    <w:p w14:paraId="76D0DCFC" w14:textId="77777777" w:rsidR="00B8451B" w:rsidRPr="00B8451B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</w:p>
    <w:p w14:paraId="16CF3150" w14:textId="77777777" w:rsidR="00B8451B" w:rsidRPr="00A03F42" w:rsidRDefault="00B8451B" w:rsidP="00B8451B">
      <w:pPr>
        <w:spacing w:before="120" w:after="120" w:line="240" w:lineRule="auto"/>
        <w:contextualSpacing/>
        <w:jc w:val="both"/>
        <w:rPr>
          <w:sz w:val="22"/>
          <w:szCs w:val="22"/>
          <w:lang w:val="ru-RU"/>
        </w:rPr>
      </w:pPr>
    </w:p>
    <w:sectPr w:rsidR="00B8451B" w:rsidRPr="00A03F42" w:rsidSect="005C4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95C9D"/>
    <w:multiLevelType w:val="hybridMultilevel"/>
    <w:tmpl w:val="995E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003CF"/>
    <w:multiLevelType w:val="hybridMultilevel"/>
    <w:tmpl w:val="ABE8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77392"/>
    <w:multiLevelType w:val="hybridMultilevel"/>
    <w:tmpl w:val="FE940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326089">
    <w:abstractNumId w:val="1"/>
  </w:num>
  <w:num w:numId="2" w16cid:durableId="1837456807">
    <w:abstractNumId w:val="0"/>
  </w:num>
  <w:num w:numId="3" w16cid:durableId="421151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1B"/>
    <w:rsid w:val="00021756"/>
    <w:rsid w:val="00317078"/>
    <w:rsid w:val="00385F60"/>
    <w:rsid w:val="003C15EB"/>
    <w:rsid w:val="005C4AC6"/>
    <w:rsid w:val="006451A3"/>
    <w:rsid w:val="0086387B"/>
    <w:rsid w:val="008C4C92"/>
    <w:rsid w:val="00A03F42"/>
    <w:rsid w:val="00A0705C"/>
    <w:rsid w:val="00B16344"/>
    <w:rsid w:val="00B8451B"/>
    <w:rsid w:val="00BE6634"/>
    <w:rsid w:val="00CB2A04"/>
    <w:rsid w:val="00EA6DDA"/>
    <w:rsid w:val="00F825D6"/>
    <w:rsid w:val="00FA3127"/>
    <w:rsid w:val="00FD70F4"/>
    <w:rsid w:val="00FE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73760"/>
  <w15:chartTrackingRefBased/>
  <w15:docId w15:val="{48AE90D7-EE17-44DB-88C2-0057E634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51B"/>
    <w:rPr>
      <w:b/>
      <w:bCs/>
      <w:smallCaps/>
      <w:color w:val="0F4761" w:themeColor="accent1" w:themeShade="BF"/>
      <w:spacing w:val="5"/>
    </w:rPr>
  </w:style>
  <w:style w:type="character" w:customStyle="1" w:styleId="css-1jxf6841">
    <w:name w:val="css-1jxf6841"/>
    <w:basedOn w:val="DefaultParagraphFont"/>
    <w:rsid w:val="00B8451B"/>
    <w:rPr>
      <w:strike w:val="0"/>
      <w:dstrike w:val="0"/>
      <w:vanish w:val="0"/>
      <w:webHidden w:val="0"/>
      <w:u w:val="none"/>
      <w:effect w:val="none"/>
      <w:bdr w:val="single" w:sz="2" w:space="0" w:color="000000" w:frame="1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meLastClassified xmlns="2ddeef39-65d3-4660-94f2-f063f949c57e" xsi:nil="true"/>
    <_ip_UnifiedCompliancePolicyUIAction xmlns="http://schemas.microsoft.com/sharepoint/v3" xsi:nil="true"/>
    <Language xmlns="288ef829-98c5-46d1-83dc-c2ef7c814da2">Russian</Language>
    <Summary_x002f_Abstract xmlns="288ef829-98c5-46d1-83dc-c2ef7c814da2">The document outlines new features and updates in Spectrum/AIM for preparing the 2026 HIV epidemic assessment round, including enhanced data entry options, updated mortality parameters, new prevention denominator tools, and software version information.</Summary_x002f_Abstract>
    <EnterpriseKeyword xmlns="288ef829-98c5-46d1-83dc-c2ef7c814da2" xsi:nil="true"/>
    <_Flow_SignoffStatus xmlns="288ef829-98c5-46d1-83dc-c2ef7c814da2" xsi:nil="true"/>
    <PrimeCorrectedByUser xmlns="2ddeef39-65d3-4660-94f2-f063f949c57e" xsi:nil="true"/>
    <PrimeClassificationStatusDetails xmlns="2ddeef39-65d3-4660-94f2-f063f949c57e" xsi:nil="true"/>
    <TaxCatchAll xmlns="2ddeef39-65d3-4660-94f2-f063f949c57e" xsi:nil="true"/>
    <PrimaryTopic_x002f_ThematicArea xmlns="288ef829-98c5-46d1-83dc-c2ef7c814da2">Epi Strategic Information</PrimaryTopic_x002f_ThematicArea>
    <LastReviewDate xmlns="288ef829-98c5-46d1-83dc-c2ef7c814da2" xsi:nil="true"/>
    <ThematicArea xmlns="288ef829-98c5-46d1-83dc-c2ef7c814da2" xsi:nil="true"/>
    <_ip_UnifiedCompliancePolicyProperties xmlns="http://schemas.microsoft.com/sharepoint/v3" xsi:nil="true"/>
    <DocumentTitle xmlns="288ef829-98c5-46d1-83dc-c2ef7c814da2">Нововведения в Spectrum/AIM: подготовка к раунду оценок эпидемии ВИЧ 2026 года</DocumentTitle>
    <ReviewFrequency xmlns="288ef829-98c5-46d1-83dc-c2ef7c814da2">12 months</ReviewFrequency>
    <PrimeClassificationStatus xmlns="2ddeef39-65d3-4660-94f2-f063f949c57e" xsi:nil="true"/>
    <DownloadCategory xmlns="288ef829-98c5-46d1-83dc-c2ef7c814da2">Guide</DownloadCategory>
    <lcf76f155ced4ddcb4097134ff3c332f xmlns="288ef829-98c5-46d1-83dc-c2ef7c814da2">
      <Terms xmlns="http://schemas.microsoft.com/office/infopath/2007/PartnerControls"/>
    </lcf76f155ced4ddcb4097134ff3c332f>
    <DocumentName xmlns="288ef829-98c5-46d1-83dc-c2ef7c814da2" xsi:nil="true"/>
    <ContentOwner xmlns="288ef829-98c5-46d1-83dc-c2ef7c814da2">Anna Yakusik</ContentOwner>
    <Region xmlns="288ef829-98c5-46d1-83dc-c2ef7c814da2">Eastern and southern Africa</Reg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3E641F549574BB805BD9C73365D4F" ma:contentTypeVersion="38" ma:contentTypeDescription="Create a new document." ma:contentTypeScope="" ma:versionID="bb15a01b0da24ce4c869cf734143bf99">
  <xsd:schema xmlns:xsd="http://www.w3.org/2001/XMLSchema" xmlns:xs="http://www.w3.org/2001/XMLSchema" xmlns:p="http://schemas.microsoft.com/office/2006/metadata/properties" xmlns:ns1="http://schemas.microsoft.com/sharepoint/v3" xmlns:ns2="288ef829-98c5-46d1-83dc-c2ef7c814da2" xmlns:ns3="2ddeef39-65d3-4660-94f2-f063f949c57e" targetNamespace="http://schemas.microsoft.com/office/2006/metadata/properties" ma:root="true" ma:fieldsID="38ffe83adcfdef0d88af7c4db34b3f6a" ns1:_="" ns2:_="" ns3:_="">
    <xsd:import namespace="http://schemas.microsoft.com/sharepoint/v3"/>
    <xsd:import namespace="288ef829-98c5-46d1-83dc-c2ef7c814da2"/>
    <xsd:import namespace="2ddeef39-65d3-4660-94f2-f063f949c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DocumentTitl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Summary_x002f_Abstract" minOccurs="0"/>
                <xsd:element ref="ns2:ContentOwner" minOccurs="0"/>
                <xsd:element ref="ns2:DownloadCategory" minOccurs="0"/>
                <xsd:element ref="ns2:LastReviewDate" minOccurs="0"/>
                <xsd:element ref="ns2:ReviewFrequency" minOccurs="0"/>
                <xsd:element ref="ns2:PrimaryTopic_x002f_ThematicArea" minOccurs="0"/>
                <xsd:element ref="ns2:Language" minOccurs="0"/>
                <xsd:element ref="ns2:Region" minOccurs="0"/>
                <xsd:element ref="ns2:EnterpriseKeyword" minOccurs="0"/>
                <xsd:element ref="ns2:ThematicArea" minOccurs="0"/>
                <xsd:element ref="ns2:Document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ef829-98c5-46d1-83dc-c2ef7c814d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08808e-a4ff-498b-8b44-8869f1dca9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DocumentTitle" ma:index="30" nillable="true" ma:displayName="Document Title" ma:format="Dropdown" ma:internalName="DocumentTitle">
      <xsd:simpleType>
        <xsd:restriction base="dms:Text">
          <xsd:maxLength value="255"/>
        </xsd:restriction>
      </xsd:simpleType>
    </xsd:element>
    <xsd:element name="Summary_x002f_Abstract" ma:index="35" nillable="true" ma:displayName="Summary / Abstract" ma:format="Dropdown" ma:internalName="Summary_x002f_Abstract">
      <xsd:simpleType>
        <xsd:restriction base="dms:Note">
          <xsd:maxLength value="255"/>
        </xsd:restriction>
      </xsd:simpleType>
    </xsd:element>
    <xsd:element name="ContentOwner" ma:index="36" nillable="true" ma:displayName="Content Owner" ma:format="Dropdown" ma:internalName="ContentOwner">
      <xsd:simpleType>
        <xsd:restriction base="dms:Text">
          <xsd:maxLength value="255"/>
        </xsd:restriction>
      </xsd:simpleType>
    </xsd:element>
    <xsd:element name="DownloadCategory" ma:index="37" nillable="true" ma:displayName="Download Category" ma:format="Dropdown" ma:internalName="DownloadCategory">
      <xsd:simpleType>
        <xsd:restriction base="dms:Choice">
          <xsd:enumeration value="Tool"/>
          <xsd:enumeration value="Plan"/>
          <xsd:enumeration value="Guide"/>
        </xsd:restriction>
      </xsd:simpleType>
    </xsd:element>
    <xsd:element name="LastReviewDate" ma:index="38" nillable="true" ma:displayName="Last Review Date" ma:format="DateOnly" ma:internalName="LastReviewDate">
      <xsd:simpleType>
        <xsd:restriction base="dms:DateTime"/>
      </xsd:simpleType>
    </xsd:element>
    <xsd:element name="ReviewFrequency" ma:index="39" nillable="true" ma:displayName="Review Frequency" ma:description="Go through the document and try to determine how frequently the document needs to be reviewed for content freshness, accuracy and relevance. &#10;&#10;Here are some basic rules.&#10;If the download category is a “Tool”, then it needs to be reviewed every 12 months.&#10;If the download category is a “Guide”, it needs to be reviewed every 12 months.&#10;If the download category is a “Plan”, it needs to be reviewed every 6 months.&#10;&#10;All review frequencies have been defined as options/ choices for this column.&#10;Choose an option only from the list of review frequencies provided as options/ choices. &#10;&#10;If you are unable to assign a category from the defined list, return ‘To be determined’&#10;&#10;Options that have been defined for this field are:&#10;3 months&#10;6 months&#10;12 months&#10;24 months&#10;36 months&#10;" ma:format="Dropdown" ma:internalName="ReviewFrequency">
      <xsd:simpleType>
        <xsd:restriction base="dms:Choice">
          <xsd:enumeration value="3 months"/>
          <xsd:enumeration value="6 months"/>
          <xsd:enumeration value="12 months"/>
          <xsd:enumeration value="24 months"/>
          <xsd:enumeration value="36 months"/>
        </xsd:restriction>
      </xsd:simpleType>
    </xsd:element>
    <xsd:element name="PrimaryTopic_x002f_ThematicArea" ma:index="40" nillable="true" ma:displayName="Primary Topic / Thematic Area" ma:format="Dropdown" ma:internalName="PrimaryTopic_x002f_ThematicArea">
      <xsd:simpleType>
        <xsd:restriction base="dms:Choice">
          <xsd:enumeration value="Global Fund and Grant Implementation"/>
          <xsd:enumeration value="NSP Strategic Planning and Reviews"/>
          <xsd:enumeration value="Community and Service Delivery"/>
          <xsd:enumeration value="Prevention"/>
          <xsd:enumeration value="HIV and Economics"/>
          <xsd:enumeration value="Human Rights and Gender"/>
          <xsd:enumeration value="Epi Strategic Information"/>
          <xsd:enumeration value="Treatment and Testing"/>
          <xsd:enumeration value="Health System Strengthening"/>
          <xsd:enumeration value="Drawdown"/>
          <xsd:enumeration value="GF Condom SI"/>
          <xsd:enumeration value="DFAT"/>
          <xsd:enumeration value="HIV Sustainability Roadmaps"/>
          <xsd:enumeration value="Other"/>
        </xsd:restriction>
      </xsd:simpleType>
    </xsd:element>
    <xsd:element name="Language" ma:index="41" nillable="true" ma:displayName="Language" ma:format="Dropdown" ma:internalName="Language">
      <xsd:simpleType>
        <xsd:restriction base="dms:Text">
          <xsd:maxLength value="255"/>
        </xsd:restriction>
      </xsd:simpleType>
    </xsd:element>
    <xsd:element name="Region" ma:index="42" nillable="true" ma:displayName="Region" ma:format="Dropdown" ma:internalName="Region">
      <xsd:simpleType>
        <xsd:restriction base="dms:Choice">
          <xsd:enumeration value="Eastern and southern Africa"/>
          <xsd:enumeration value="Western and central Africa"/>
          <xsd:enumeration value="Asia and the Pacific"/>
          <xsd:enumeration value="Eastern Europe and central Asia"/>
          <xsd:enumeration value="Latin America and the Caribbean"/>
          <xsd:enumeration value="Middle East and North Africa"/>
          <xsd:enumeration value="Western and central Europe and North America"/>
          <xsd:enumeration value="Global"/>
          <xsd:enumeration value="Other"/>
        </xsd:restriction>
      </xsd:simpleType>
    </xsd:element>
    <xsd:element name="EnterpriseKeyword" ma:index="43" nillable="true" ma:displayName="Enterprise Keyword" ma:format="Dropdown" ma:internalName="EnterpriseKeyword">
      <xsd:simpleType>
        <xsd:restriction base="dms:Text">
          <xsd:maxLength value="255"/>
        </xsd:restriction>
      </xsd:simpleType>
    </xsd:element>
    <xsd:element name="ThematicArea" ma:index="44" nillable="true" ma:displayName="Thematic Area" ma:format="Dropdown" ma:internalName="ThematicArea">
      <xsd:simpleType>
        <xsd:restriction base="dms:Text">
          <xsd:maxLength value="255"/>
        </xsd:restriction>
      </xsd:simpleType>
    </xsd:element>
    <xsd:element name="DocumentName" ma:index="45" nillable="true" ma:displayName="Document Name" ma:format="Dropdown" ma:internalName="Document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eef39-65d3-4660-94f2-f063f949c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1142ec6-8224-48c2-babf-013e8b339833}" ma:internalName="TaxCatchAll" ma:showField="CatchAllData" ma:web="2ddeef39-65d3-4660-94f2-f063f949c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31" nillable="true" ma:displayName="Processing status" ma:internalName="PrimeClassificationStatus">
      <xsd:simpleType>
        <xsd:restriction base="dms:Text"/>
      </xsd:simpleType>
    </xsd:element>
    <xsd:element name="PrimeClassificationStatusDetails" ma:index="32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33" nillable="true" ma:displayName="Processed" ma:internalName="PrimeLastClassified">
      <xsd:simpleType>
        <xsd:restriction base="dms:DateTime"/>
      </xsd:simpleType>
    </xsd:element>
    <xsd:element name="PrimeCorrectedByUser" ma:index="34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869B4-06C9-44CD-86D9-C2606E5EA32B}">
  <ds:schemaRefs>
    <ds:schemaRef ds:uri="http://schemas.microsoft.com/office/2006/metadata/properties"/>
    <ds:schemaRef ds:uri="http://schemas.microsoft.com/office/infopath/2007/PartnerControls"/>
    <ds:schemaRef ds:uri="2ddeef39-65d3-4660-94f2-f063f949c57e"/>
    <ds:schemaRef ds:uri="http://schemas.microsoft.com/sharepoint/v3"/>
    <ds:schemaRef ds:uri="288ef829-98c5-46d1-83dc-c2ef7c814da2"/>
  </ds:schemaRefs>
</ds:datastoreItem>
</file>

<file path=customXml/itemProps2.xml><?xml version="1.0" encoding="utf-8"?>
<ds:datastoreItem xmlns:ds="http://schemas.openxmlformats.org/officeDocument/2006/customXml" ds:itemID="{4952F106-8114-4109-9F2A-A82361DC4B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967FB-336B-4B03-BA78-A1DEE7D29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8ef829-98c5-46d1-83dc-c2ef7c814da2"/>
    <ds:schemaRef ds:uri="2ddeef39-65d3-4660-94f2-f063f949c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674</Words>
  <Characters>4503</Characters>
  <Application>Microsoft Office Word</Application>
  <DocSecurity>0</DocSecurity>
  <Lines>88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YAKUSIK, Anna</dc:creator>
  <cp:keywords/>
  <dc:description/>
  <cp:lastModifiedBy>RWODZI, Desire Tarwireyi</cp:lastModifiedBy>
  <cp:revision>2</cp:revision>
  <dcterms:created xsi:type="dcterms:W3CDTF">2026-02-16T11:55:00Z</dcterms:created>
  <dcterms:modified xsi:type="dcterms:W3CDTF">2026-02-16T11:55:00Z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0x0101006893E641F549574BB805BD9C73365D4F</vt:lpwstr>
  </property>
  <property fmtid="{D5CDD505-2E9C-101B-9397-08002B2CF9AE}" pid="3" name="MediaServiceImageTags">
    <vt:lpwstr/>
  </property>
</Properties>
</file>