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A9BD" w14:textId="666974C9" w:rsidR="00900040" w:rsidRPr="00C812D6" w:rsidRDefault="13C070F0" w:rsidP="2AC430F8">
      <w:pPr>
        <w:bidi/>
        <w:rPr>
          <w:b/>
          <w:bCs/>
          <w:sz w:val="24"/>
          <w:szCs w:val="24"/>
          <w:lang w:val="en-US"/>
        </w:rPr>
      </w:pPr>
      <w:r w:rsidRPr="2AC430F8">
        <w:rPr>
          <w:b/>
          <w:bCs/>
          <w:sz w:val="24"/>
          <w:szCs w:val="24"/>
          <w:rtl/>
        </w:rPr>
        <w:t xml:space="preserve">تحديثات لبرنامج </w:t>
      </w:r>
      <w:r w:rsidRPr="2AC430F8">
        <w:rPr>
          <w:b/>
          <w:bCs/>
          <w:sz w:val="24"/>
          <w:szCs w:val="24"/>
        </w:rPr>
        <w:t>Spectrum/AIM</w:t>
      </w:r>
      <w:r w:rsidR="00F76372" w:rsidRPr="2AC430F8">
        <w:rPr>
          <w:b/>
          <w:bCs/>
          <w:sz w:val="24"/>
          <w:szCs w:val="24"/>
          <w:rtl/>
          <w:lang w:val="en-US"/>
        </w:rPr>
        <w:t xml:space="preserve">  </w:t>
      </w:r>
      <w:r w:rsidR="00F76372" w:rsidRPr="2AC430F8">
        <w:rPr>
          <w:b/>
          <w:bCs/>
          <w:sz w:val="24"/>
          <w:szCs w:val="24"/>
          <w:rtl/>
        </w:rPr>
        <w:t>لجولة تقديرات فيروس نقص المناعة البشرية لعام</w:t>
      </w:r>
      <w:r w:rsidR="00F76372" w:rsidRPr="2AC430F8">
        <w:rPr>
          <w:b/>
          <w:bCs/>
          <w:sz w:val="24"/>
          <w:szCs w:val="24"/>
          <w:rtl/>
          <w:lang w:val="en-US"/>
        </w:rPr>
        <w:t xml:space="preserve"> </w:t>
      </w:r>
      <w:r w:rsidR="080F8862" w:rsidRPr="2AC430F8">
        <w:rPr>
          <w:b/>
          <w:bCs/>
          <w:sz w:val="24"/>
          <w:szCs w:val="24"/>
          <w:lang w:val="en-US"/>
        </w:rPr>
        <w:t>2025</w:t>
      </w:r>
    </w:p>
    <w:p w14:paraId="1F037B85" w14:textId="77777777" w:rsidR="00C444BE" w:rsidRPr="00C812D6" w:rsidRDefault="00B229E3" w:rsidP="00B229E3">
      <w:pPr>
        <w:bidi/>
        <w:rPr>
          <w:rFonts w:cstheme="minorHAnsi"/>
          <w:rtl/>
        </w:rPr>
      </w:pPr>
      <w:r w:rsidRPr="00C812D6">
        <w:rPr>
          <w:rFonts w:cstheme="minorHAnsi"/>
        </w:rPr>
        <w:t>الإصدار 27 نوفمبر 2024</w:t>
      </w:r>
    </w:p>
    <w:p w14:paraId="7DFFFE38" w14:textId="77777777" w:rsidR="0066421D" w:rsidRPr="00C812D6" w:rsidRDefault="0066421D" w:rsidP="0066421D">
      <w:pPr>
        <w:pStyle w:val="ListParagraph"/>
        <w:bidi/>
      </w:pPr>
    </w:p>
    <w:p w14:paraId="0BAC9F46" w14:textId="77777777" w:rsidR="00B07BDE" w:rsidRPr="00C812D6" w:rsidRDefault="00B07BDE" w:rsidP="00B07BDE">
      <w:pPr>
        <w:pStyle w:val="Heading2"/>
        <w:bidi/>
        <w:rPr>
          <w:rFonts w:asciiTheme="minorHAnsi" w:hAnsiTheme="minorHAnsi" w:cstheme="minorHAnsi"/>
          <w:b/>
          <w:bCs/>
          <w:sz w:val="22"/>
          <w:szCs w:val="22"/>
        </w:rPr>
      </w:pPr>
      <w:r w:rsidRPr="00C812D6">
        <w:rPr>
          <w:rFonts w:asciiTheme="minorHAnsi" w:hAnsiTheme="minorHAnsi" w:cstheme="minorHAnsi"/>
          <w:b/>
          <w:bCs/>
          <w:sz w:val="22"/>
          <w:szCs w:val="22"/>
        </w:rPr>
        <w:t>إدخال البيانات</w:t>
      </w:r>
    </w:p>
    <w:p w14:paraId="3E3FE460" w14:textId="19DC66BB" w:rsidR="004D1491" w:rsidRPr="00C812D6" w:rsidRDefault="0128E362" w:rsidP="00BD0894">
      <w:pPr>
        <w:pStyle w:val="ListParagraph"/>
        <w:numPr>
          <w:ilvl w:val="0"/>
          <w:numId w:val="2"/>
        </w:numPr>
        <w:bidi/>
        <w:rPr>
          <w:i/>
          <w:iCs/>
          <w:lang w:val="en-ZA" w:eastAsia="zh-CN"/>
        </w:rPr>
      </w:pPr>
      <w:proofErr w:type="spellStart"/>
      <w:r w:rsidRPr="00C812D6">
        <w:rPr>
          <w:lang w:val="en-ZA"/>
        </w:rPr>
        <w:t>يوصى</w:t>
      </w:r>
      <w:proofErr w:type="spellEnd"/>
      <w:r w:rsidRPr="00C812D6">
        <w:rPr>
          <w:lang w:val="en-ZA"/>
        </w:rPr>
        <w:t xml:space="preserve"> </w:t>
      </w:r>
      <w:proofErr w:type="spellStart"/>
      <w:r w:rsidRPr="00C812D6">
        <w:rPr>
          <w:lang w:val="en-ZA"/>
        </w:rPr>
        <w:t>بتحميل</w:t>
      </w:r>
      <w:proofErr w:type="spellEnd"/>
      <w:r w:rsidRPr="00C812D6">
        <w:rPr>
          <w:lang w:val="en-ZA"/>
        </w:rPr>
        <w:t xml:space="preserve"> </w:t>
      </w:r>
      <w:proofErr w:type="spellStart"/>
      <w:r w:rsidRPr="00C812D6">
        <w:rPr>
          <w:lang w:val="en-ZA"/>
        </w:rPr>
        <w:t>توقعات</w:t>
      </w:r>
      <w:proofErr w:type="spellEnd"/>
      <w:r w:rsidRPr="00C812D6">
        <w:rPr>
          <w:lang w:val="en-ZA"/>
        </w:rPr>
        <w:t xml:space="preserve"> </w:t>
      </w:r>
      <w:proofErr w:type="spellStart"/>
      <w:r w:rsidRPr="00C812D6">
        <w:rPr>
          <w:b/>
          <w:bCs/>
          <w:lang w:val="en-ZA"/>
        </w:rPr>
        <w:t>توقعات</w:t>
      </w:r>
      <w:proofErr w:type="spellEnd"/>
      <w:r w:rsidRPr="00C812D6">
        <w:rPr>
          <w:b/>
          <w:bCs/>
          <w:lang w:val="en-ZA"/>
        </w:rPr>
        <w:t xml:space="preserve"> </w:t>
      </w:r>
      <w:proofErr w:type="spellStart"/>
      <w:r w:rsidRPr="00C812D6">
        <w:rPr>
          <w:b/>
          <w:bCs/>
          <w:lang w:val="en-ZA"/>
        </w:rPr>
        <w:t>سكان</w:t>
      </w:r>
      <w:proofErr w:type="spellEnd"/>
      <w:r w:rsidRPr="00C812D6">
        <w:rPr>
          <w:b/>
          <w:bCs/>
          <w:lang w:val="en-ZA"/>
        </w:rPr>
        <w:t xml:space="preserve"> </w:t>
      </w:r>
      <w:proofErr w:type="spellStart"/>
      <w:r w:rsidRPr="00C812D6">
        <w:rPr>
          <w:b/>
          <w:bCs/>
          <w:lang w:val="en-ZA"/>
        </w:rPr>
        <w:t>العالم</w:t>
      </w:r>
      <w:proofErr w:type="spellEnd"/>
      <w:r w:rsidRPr="00C812D6">
        <w:rPr>
          <w:b/>
          <w:bCs/>
          <w:lang w:val="en-ZA"/>
        </w:rPr>
        <w:t xml:space="preserve"> </w:t>
      </w:r>
      <w:proofErr w:type="spellStart"/>
      <w:r w:rsidRPr="00C812D6">
        <w:rPr>
          <w:b/>
          <w:bCs/>
          <w:lang w:val="en-ZA"/>
        </w:rPr>
        <w:t>لعام</w:t>
      </w:r>
      <w:proofErr w:type="spellEnd"/>
      <w:r w:rsidRPr="00C812D6">
        <w:rPr>
          <w:b/>
          <w:bCs/>
          <w:lang w:val="en-ZA"/>
        </w:rPr>
        <w:t xml:space="preserve"> 2024 </w:t>
      </w:r>
      <w:proofErr w:type="spellStart"/>
      <w:r w:rsidRPr="00C812D6">
        <w:rPr>
          <w:b/>
          <w:bCs/>
          <w:lang w:val="en-ZA"/>
        </w:rPr>
        <w:t>واستخدامها</w:t>
      </w:r>
      <w:proofErr w:type="spellEnd"/>
      <w:r w:rsidRPr="00C812D6">
        <w:rPr>
          <w:b/>
          <w:bCs/>
          <w:lang w:val="en-ZA"/>
        </w:rPr>
        <w:t xml:space="preserve"> </w:t>
      </w:r>
      <w:proofErr w:type="spellStart"/>
      <w:r w:rsidRPr="00C812D6">
        <w:rPr>
          <w:b/>
          <w:bCs/>
          <w:lang w:val="en-ZA"/>
        </w:rPr>
        <w:t>في</w:t>
      </w:r>
      <w:proofErr w:type="spellEnd"/>
      <w:r w:rsidRPr="00C812D6">
        <w:rPr>
          <w:b/>
          <w:bCs/>
          <w:lang w:val="en-ZA"/>
        </w:rPr>
        <w:t xml:space="preserve"> </w:t>
      </w:r>
      <w:proofErr w:type="spellStart"/>
      <w:r w:rsidRPr="00C812D6">
        <w:rPr>
          <w:b/>
          <w:bCs/>
          <w:lang w:val="en-ZA"/>
        </w:rPr>
        <w:t>جميع</w:t>
      </w:r>
      <w:proofErr w:type="spellEnd"/>
      <w:r w:rsidRPr="00C812D6">
        <w:rPr>
          <w:b/>
          <w:bCs/>
          <w:lang w:val="en-ZA"/>
        </w:rPr>
        <w:t xml:space="preserve"> </w:t>
      </w:r>
      <w:proofErr w:type="spellStart"/>
      <w:r w:rsidRPr="00C812D6">
        <w:rPr>
          <w:b/>
          <w:bCs/>
          <w:lang w:val="en-ZA"/>
        </w:rPr>
        <w:t>الملفات</w:t>
      </w:r>
      <w:proofErr w:type="spellEnd"/>
      <w:r w:rsidRPr="00C812D6">
        <w:rPr>
          <w:b/>
          <w:bCs/>
          <w:lang w:val="en-ZA"/>
        </w:rPr>
        <w:t xml:space="preserve"> </w:t>
      </w:r>
      <w:proofErr w:type="spellStart"/>
      <w:r w:rsidRPr="00C812D6">
        <w:rPr>
          <w:b/>
          <w:bCs/>
          <w:lang w:val="en-ZA"/>
        </w:rPr>
        <w:t>على</w:t>
      </w:r>
      <w:proofErr w:type="spellEnd"/>
      <w:r w:rsidRPr="00C812D6">
        <w:rPr>
          <w:b/>
          <w:bCs/>
          <w:lang w:val="en-ZA"/>
        </w:rPr>
        <w:t xml:space="preserve"> </w:t>
      </w:r>
      <w:proofErr w:type="spellStart"/>
      <w:r w:rsidRPr="00C812D6">
        <w:rPr>
          <w:b/>
          <w:bCs/>
          <w:lang w:val="en-ZA"/>
        </w:rPr>
        <w:t>المستوى</w:t>
      </w:r>
      <w:proofErr w:type="spellEnd"/>
      <w:r w:rsidRPr="00C812D6">
        <w:rPr>
          <w:b/>
          <w:bCs/>
          <w:lang w:val="en-ZA"/>
        </w:rPr>
        <w:t xml:space="preserve"> </w:t>
      </w:r>
      <w:proofErr w:type="spellStart"/>
      <w:r w:rsidRPr="00C812D6">
        <w:rPr>
          <w:b/>
          <w:bCs/>
          <w:lang w:val="en-ZA"/>
        </w:rPr>
        <w:t>الوطني</w:t>
      </w:r>
      <w:proofErr w:type="spellEnd"/>
      <w:r w:rsidRPr="00C812D6">
        <w:rPr>
          <w:b/>
          <w:bCs/>
          <w:lang w:val="en-ZA"/>
        </w:rPr>
        <w:t xml:space="preserve">، </w:t>
      </w:r>
      <w:proofErr w:type="spellStart"/>
      <w:r w:rsidRPr="00C812D6">
        <w:rPr>
          <w:b/>
          <w:bCs/>
          <w:lang w:val="en-ZA"/>
        </w:rPr>
        <w:t>في</w:t>
      </w:r>
      <w:proofErr w:type="spellEnd"/>
      <w:r w:rsidRPr="00C812D6">
        <w:rPr>
          <w:b/>
          <w:bCs/>
          <w:lang w:val="en-ZA"/>
        </w:rPr>
        <w:t xml:space="preserve"> DemProj </w:t>
      </w:r>
    </w:p>
    <w:p w14:paraId="690E2F79" w14:textId="138A9B08" w:rsidR="00BD0894" w:rsidRPr="00C812D6" w:rsidRDefault="00BD0894" w:rsidP="00BD0894">
      <w:pPr>
        <w:pStyle w:val="ListParagraph"/>
        <w:bidi/>
        <w:ind w:left="360"/>
        <w:rPr>
          <w:lang w:val="en-ZA"/>
        </w:rPr>
      </w:pPr>
      <w:r w:rsidRPr="00C812D6">
        <w:t>. (</w:t>
      </w:r>
      <w:r w:rsidR="00E975D8" w:rsidRPr="00C812D6">
        <w:t>WPP 2024</w:t>
      </w:r>
      <w:r w:rsidRPr="00C812D6">
        <w:t>مدير الإسقاطات &gt; البيانات الافتراضية &gt; اختيار).</w:t>
      </w:r>
    </w:p>
    <w:p w14:paraId="17C749ED" w14:textId="77777777" w:rsidR="00BD0894" w:rsidRPr="00C812D6" w:rsidRDefault="00BD0894" w:rsidP="00BD0894">
      <w:pPr>
        <w:pStyle w:val="ListParagraph"/>
        <w:bidi/>
        <w:ind w:left="360"/>
        <w:rPr>
          <w:i/>
          <w:iCs/>
          <w:lang w:val="en-ZA" w:eastAsia="zh-CN"/>
        </w:rPr>
      </w:pPr>
    </w:p>
    <w:p w14:paraId="314A062E" w14:textId="1A726E15" w:rsidR="00451256" w:rsidRPr="00C812D6" w:rsidRDefault="0031277A" w:rsidP="00AF03C0">
      <w:pPr>
        <w:pStyle w:val="ListParagraph"/>
        <w:numPr>
          <w:ilvl w:val="0"/>
          <w:numId w:val="2"/>
        </w:numPr>
        <w:bidi/>
      </w:pPr>
      <w:r w:rsidRPr="00C812D6">
        <w:rPr>
          <w:rFonts w:cs="Calibri"/>
          <w:b/>
          <w:bCs/>
          <w:rtl/>
          <w:lang w:bidi="ar"/>
        </w:rPr>
        <w:t>العلاج المضاد للفيروسات القهقرية</w:t>
      </w:r>
      <w:r w:rsidR="006F15EB" w:rsidRPr="00C812D6">
        <w:rPr>
          <w:rFonts w:cstheme="minorHAnsi"/>
          <w:b/>
          <w:bCs/>
        </w:rPr>
        <w:t xml:space="preserve"> للبالغين والأطفال:  </w:t>
      </w:r>
      <w:r w:rsidR="00EB6DAE" w:rsidRPr="00C812D6">
        <w:rPr>
          <w:rFonts w:cstheme="minorHAnsi"/>
        </w:rPr>
        <w:t xml:space="preserve">خيار </w:t>
      </w:r>
      <w:r w:rsidR="00EB6DAE" w:rsidRPr="00C812D6">
        <w:rPr>
          <w:rFonts w:cstheme="minorHAnsi"/>
          <w:b/>
          <w:bCs/>
        </w:rPr>
        <w:t xml:space="preserve">تعديل أرقام </w:t>
      </w:r>
      <w:r w:rsidRPr="00C812D6">
        <w:rPr>
          <w:rFonts w:cs="Calibri"/>
          <w:b/>
          <w:bCs/>
          <w:rtl/>
          <w:lang w:bidi="ar"/>
        </w:rPr>
        <w:t>العلاج المضاد للفيروسات القهقري</w:t>
      </w:r>
      <w:r w:rsidR="00EB6DAE" w:rsidRPr="00C812D6">
        <w:rPr>
          <w:rFonts w:cstheme="minorHAnsi"/>
          <w:b/>
          <w:bCs/>
        </w:rPr>
        <w:t xml:space="preserve">المبلغ عنها من قبل البرنامج </w:t>
      </w:r>
      <w:r w:rsidR="00EB6DAE" w:rsidRPr="00C812D6">
        <w:rPr>
          <w:rFonts w:cstheme="minorHAnsi"/>
        </w:rPr>
        <w:t>من خلال عامل التحقق</w:t>
      </w:r>
      <w:r w:rsidRPr="00C812D6">
        <w:rPr>
          <w:rFonts w:cstheme="minorHAnsi" w:hint="cs"/>
          <w:rtl/>
        </w:rPr>
        <w:t xml:space="preserve"> الزائد+ </w:t>
      </w:r>
      <w:r w:rsidR="00D73208" w:rsidRPr="00C812D6">
        <w:rPr>
          <w:rFonts w:cstheme="minorHAnsi" w:hint="cs"/>
          <w:rtl/>
        </w:rPr>
        <w:t xml:space="preserve">( </w:t>
      </w:r>
      <w:r w:rsidRPr="00C812D6">
        <w:rPr>
          <w:rFonts w:cstheme="minorHAnsi" w:hint="cs"/>
          <w:rtl/>
        </w:rPr>
        <w:t xml:space="preserve">أو الناقص </w:t>
      </w:r>
      <w:r w:rsidRPr="00C812D6">
        <w:t>-</w:t>
      </w:r>
      <w:r w:rsidRPr="00C812D6">
        <w:rPr>
          <w:rFonts w:hint="cs"/>
          <w:rtl/>
        </w:rPr>
        <w:t xml:space="preserve"> </w:t>
      </w:r>
      <w:r w:rsidR="005456D5" w:rsidRPr="00C812D6">
        <w:rPr>
          <w:rFonts w:hint="cs"/>
          <w:rtl/>
        </w:rPr>
        <w:t>)</w:t>
      </w:r>
      <w:r w:rsidRPr="00C812D6">
        <w:t xml:space="preserve"> </w:t>
      </w:r>
      <w:r w:rsidR="00EB6DAE" w:rsidRPr="00C812D6">
        <w:t xml:space="preserve">الذي يعكس نتائج تدقيق جودة البيانات </w:t>
      </w:r>
      <w:r w:rsidR="004A6ACB" w:rsidRPr="00C812D6">
        <w:rPr>
          <w:rFonts w:hint="cs"/>
          <w:rtl/>
        </w:rPr>
        <w:t>يظهر الآن</w:t>
      </w:r>
      <w:r w:rsidR="00EB6DAE" w:rsidRPr="00C812D6">
        <w:t>في جدول إدخال البيانات الرئيسي. ويتضمن ملخصًا لقيم التعديل المستخدمة من قبل جميع البلدان التي أجرت تلك التعديلات في جولة عام 2024.</w:t>
      </w:r>
    </w:p>
    <w:p w14:paraId="4D41CAD5" w14:textId="7BA4DB64" w:rsidR="00AF03C0" w:rsidRPr="00C812D6" w:rsidRDefault="00AF03C0" w:rsidP="00634364">
      <w:pPr>
        <w:pStyle w:val="ListParagraph"/>
        <w:bidi/>
        <w:ind w:left="0"/>
        <w:rPr>
          <w:rtl/>
        </w:rPr>
      </w:pPr>
    </w:p>
    <w:p w14:paraId="06E9FE4C" w14:textId="77777777" w:rsidR="009D5A4E" w:rsidRPr="00C812D6" w:rsidRDefault="00D922D2" w:rsidP="00634364">
      <w:pPr>
        <w:pStyle w:val="ListParagraph"/>
        <w:numPr>
          <w:ilvl w:val="0"/>
          <w:numId w:val="2"/>
        </w:numPr>
        <w:bidi/>
      </w:pPr>
      <w:r w:rsidRPr="00C812D6">
        <w:rPr>
          <w:rFonts w:cs="Calibri"/>
          <w:b/>
          <w:bCs/>
          <w:rtl/>
          <w:lang w:bidi="ar"/>
        </w:rPr>
        <w:t>العلاج المضاد للفيروسات القهقرية</w:t>
      </w:r>
      <w:r w:rsidRPr="00C812D6">
        <w:rPr>
          <w:rFonts w:cstheme="minorHAnsi" w:hint="cs"/>
          <w:b/>
          <w:bCs/>
          <w:rtl/>
        </w:rPr>
        <w:t xml:space="preserve"> </w:t>
      </w:r>
      <w:r w:rsidRPr="00C812D6">
        <w:rPr>
          <w:rFonts w:cstheme="minorHAnsi"/>
          <w:b/>
          <w:bCs/>
        </w:rPr>
        <w:t>للبالغين</w:t>
      </w:r>
      <w:r w:rsidRPr="00C812D6">
        <w:rPr>
          <w:rFonts w:cstheme="minorHAnsi" w:hint="cs"/>
          <w:b/>
          <w:bCs/>
          <w:rtl/>
        </w:rPr>
        <w:t xml:space="preserve"> </w:t>
      </w:r>
      <w:r w:rsidRPr="00C812D6">
        <w:t>للتحقق من صحة إدخال بيانات</w:t>
      </w:r>
      <w:r w:rsidR="00EF708B" w:rsidRPr="00C812D6">
        <w:rPr>
          <w:rFonts w:cs="Calibri"/>
          <w:b/>
          <w:bCs/>
          <w:rtl/>
          <w:lang w:bidi="ar"/>
        </w:rPr>
        <w:t xml:space="preserve"> </w:t>
      </w:r>
      <w:r w:rsidR="00EF708B" w:rsidRPr="00C812D6">
        <w:rPr>
          <w:rFonts w:cs="Calibri"/>
          <w:lang w:val="en-US" w:bidi="ar"/>
        </w:rPr>
        <w:t>ART</w:t>
      </w:r>
      <w:r w:rsidR="00EF708B" w:rsidRPr="00C812D6">
        <w:rPr>
          <w:rFonts w:cs="Calibri" w:hint="cs"/>
          <w:rtl/>
          <w:lang w:bidi="ar"/>
        </w:rPr>
        <w:t>.</w:t>
      </w:r>
      <w:r w:rsidRPr="00C812D6">
        <w:t xml:space="preserve"> يظهر الآن مخطط التحقق</w:t>
      </w:r>
      <w:r w:rsidR="00EF708B" w:rsidRPr="00C812D6">
        <w:rPr>
          <w:lang w:val="en-US"/>
        </w:rPr>
        <w:t xml:space="preserve"> </w:t>
      </w:r>
      <w:r w:rsidRPr="00C812D6">
        <w:rPr>
          <w:b/>
          <w:bCs/>
          <w:lang w:val="en-US"/>
        </w:rPr>
        <w:t>:</w:t>
      </w:r>
      <w:r w:rsidRPr="00C812D6">
        <w:rPr>
          <w:rFonts w:hint="cs"/>
          <w:rtl/>
        </w:rPr>
        <w:t>"</w:t>
      </w:r>
      <w:r w:rsidR="001D72D2" w:rsidRPr="00C812D6">
        <w:rPr>
          <w:lang w:val="en-US"/>
        </w:rPr>
        <w:t>ART</w:t>
      </w:r>
      <w:r w:rsidRPr="00C812D6">
        <w:t xml:space="preserve"> تغطية</w:t>
      </w:r>
      <w:r w:rsidRPr="00C812D6">
        <w:rPr>
          <w:lang w:val="en-US"/>
        </w:rPr>
        <w:t xml:space="preserve"> </w:t>
      </w:r>
      <w:r w:rsidR="007C751D" w:rsidRPr="00C812D6">
        <w:t xml:space="preserve"> </w:t>
      </w:r>
      <w:r w:rsidR="00634364" w:rsidRPr="00C812D6">
        <w:t>للبالغين</w:t>
      </w:r>
      <w:r w:rsidR="00634364" w:rsidRPr="00C812D6">
        <w:rPr>
          <w:lang w:val="en-US"/>
        </w:rPr>
        <w:t xml:space="preserve"> A</w:t>
      </w:r>
      <w:r w:rsidR="007C751D" w:rsidRPr="00C812D6">
        <w:t>RT</w:t>
      </w:r>
      <w:r w:rsidR="00634364" w:rsidRPr="00C812D6">
        <w:t xml:space="preserve"> داخل محرر </w:t>
      </w:r>
      <w:r w:rsidR="007C751D" w:rsidRPr="00C812D6">
        <w:t xml:space="preserve">، " </w:t>
      </w:r>
      <w:r w:rsidR="00634364" w:rsidRPr="00C812D6">
        <w:rPr>
          <w:lang w:val="en-US"/>
        </w:rPr>
        <w:t xml:space="preserve"> </w:t>
      </w:r>
      <w:r w:rsidR="007C751D" w:rsidRPr="00C812D6">
        <w:t>من البرنامج مقابل بيانات رعاية</w:t>
      </w:r>
      <w:r w:rsidR="001D72D2" w:rsidRPr="00C812D6">
        <w:t xml:space="preserve"> ما قبل الولادة</w:t>
      </w:r>
      <w:r w:rsidR="007C751D" w:rsidRPr="00C812D6">
        <w:t xml:space="preserve"> </w:t>
      </w:r>
      <w:r w:rsidR="003D393A" w:rsidRPr="00C812D6">
        <w:br/>
      </w:r>
      <w:r w:rsidR="009D5A4E" w:rsidRPr="00C812D6">
        <w:rPr>
          <w:lang w:val="en-US"/>
        </w:rPr>
        <w:t>:</w:t>
      </w:r>
      <w:r w:rsidR="003D393A" w:rsidRPr="00C812D6">
        <w:t>على وجه التحديد، يقارن</w:t>
      </w:r>
    </w:p>
    <w:p w14:paraId="59CD5691" w14:textId="77777777" w:rsidR="009D5A4E" w:rsidRPr="00C812D6" w:rsidRDefault="009D5A4E" w:rsidP="009D5A4E">
      <w:pPr>
        <w:pStyle w:val="ListParagraph"/>
        <w:rPr>
          <w:lang w:val="en-US"/>
        </w:rPr>
      </w:pPr>
    </w:p>
    <w:p w14:paraId="1C668632" w14:textId="043911FA" w:rsidR="007C751D" w:rsidRPr="00C812D6" w:rsidRDefault="009D5A4E" w:rsidP="009D5A4E">
      <w:pPr>
        <w:pStyle w:val="ListParagraph"/>
        <w:numPr>
          <w:ilvl w:val="0"/>
          <w:numId w:val="20"/>
        </w:numPr>
        <w:bidi/>
        <w:ind w:left="810" w:hanging="450"/>
      </w:pPr>
      <w:r w:rsidRPr="00C812D6">
        <w:t>تغطية</w:t>
      </w:r>
      <w:r w:rsidRPr="00C812D6">
        <w:rPr>
          <w:rFonts w:hint="cs"/>
          <w:rtl/>
        </w:rPr>
        <w:t xml:space="preserve"> </w:t>
      </w:r>
      <w:r w:rsidRPr="00C812D6">
        <w:rPr>
          <w:rFonts w:cs="Calibri"/>
          <w:rtl/>
          <w:lang w:bidi="ar"/>
        </w:rPr>
        <w:t>العلاج المضاد للفيروسات القهقرية</w:t>
      </w:r>
      <w:r w:rsidR="00CE4C67" w:rsidRPr="00C812D6">
        <w:rPr>
          <w:rFonts w:cs="Calibri"/>
          <w:lang w:val="en-US" w:bidi="ar"/>
        </w:rPr>
        <w:t xml:space="preserve"> ART </w:t>
      </w:r>
      <w:r w:rsidRPr="00C812D6">
        <w:rPr>
          <w:rFonts w:cstheme="minorHAnsi" w:hint="cs"/>
          <w:rtl/>
        </w:rPr>
        <w:t xml:space="preserve"> </w:t>
      </w:r>
      <w:r w:rsidRPr="00C812D6">
        <w:rPr>
          <w:rFonts w:cstheme="minorHAnsi"/>
        </w:rPr>
        <w:t>للبالغين</w:t>
      </w:r>
      <w:r w:rsidRPr="00C812D6">
        <w:rPr>
          <w:rFonts w:hint="cs"/>
          <w:rtl/>
        </w:rPr>
        <w:t xml:space="preserve"> </w:t>
      </w:r>
      <w:r w:rsidR="00EB5AB8" w:rsidRPr="00C812D6">
        <w:rPr>
          <w:rFonts w:hint="cs"/>
          <w:rtl/>
        </w:rPr>
        <w:t xml:space="preserve">في  </w:t>
      </w:r>
      <w:r w:rsidR="00EB5AB8" w:rsidRPr="00C812D6">
        <w:rPr>
          <w:lang w:val="en-US"/>
        </w:rPr>
        <w:t>Spectrum</w:t>
      </w:r>
      <w:r w:rsidR="00EB5AB8" w:rsidRPr="00C812D6">
        <w:rPr>
          <w:rFonts w:hint="cs"/>
          <w:rtl/>
        </w:rPr>
        <w:t xml:space="preserve"> </w:t>
      </w:r>
      <w:r w:rsidRPr="00C812D6">
        <w:rPr>
          <w:rFonts w:hint="cs"/>
          <w:rtl/>
        </w:rPr>
        <w:t xml:space="preserve">التي </w:t>
      </w:r>
      <w:r w:rsidRPr="00C812D6">
        <w:t>تعتمد</w:t>
      </w:r>
      <w:r w:rsidRPr="00C812D6">
        <w:rPr>
          <w:rFonts w:hint="cs"/>
          <w:rtl/>
        </w:rPr>
        <w:t xml:space="preserve"> على </w:t>
      </w:r>
      <w:r w:rsidR="00EB5AB8" w:rsidRPr="00C812D6">
        <w:rPr>
          <w:rFonts w:hint="cs"/>
          <w:rtl/>
        </w:rPr>
        <w:t>أرقام</w:t>
      </w:r>
      <w:r w:rsidR="00CE4C67" w:rsidRPr="00C812D6">
        <w:rPr>
          <w:lang w:val="en-US"/>
        </w:rPr>
        <w:t xml:space="preserve">ART  </w:t>
      </w:r>
      <w:r w:rsidR="00EB5AB8" w:rsidRPr="00C812D6">
        <w:rPr>
          <w:rFonts w:hint="cs"/>
          <w:rtl/>
        </w:rPr>
        <w:t xml:space="preserve"> </w:t>
      </w:r>
      <w:r w:rsidR="00CE4C67" w:rsidRPr="00C812D6">
        <w:rPr>
          <w:lang w:val="en-US"/>
        </w:rPr>
        <w:t xml:space="preserve"> </w:t>
      </w:r>
      <w:r w:rsidR="00EB5AB8" w:rsidRPr="00C812D6">
        <w:rPr>
          <w:rFonts w:cstheme="minorHAnsi"/>
        </w:rPr>
        <w:t>المبلغ عنها في البرنامج</w:t>
      </w:r>
      <w:r w:rsidR="00EB5AB8" w:rsidRPr="00C812D6">
        <w:rPr>
          <w:rFonts w:cstheme="minorHAnsi" w:hint="cs"/>
          <w:rtl/>
        </w:rPr>
        <w:t xml:space="preserve">  (حيث ينطبق ذلك،</w:t>
      </w:r>
      <w:r w:rsidR="00EB5AB8" w:rsidRPr="00C812D6">
        <w:rPr>
          <w:rFonts w:cstheme="minorHAnsi"/>
        </w:rPr>
        <w:t xml:space="preserve"> كسطرين، قبل وبعد التعديل القائم على عامل التحقق</w:t>
      </w:r>
      <w:r w:rsidR="00EB5AB8" w:rsidRPr="00C812D6">
        <w:rPr>
          <w:rFonts w:cstheme="minorHAnsi" w:hint="cs"/>
          <w:rtl/>
          <w:lang w:bidi="ar"/>
        </w:rPr>
        <w:t>)</w:t>
      </w:r>
      <w:r w:rsidR="00912355" w:rsidRPr="00C812D6">
        <w:br/>
      </w:r>
    </w:p>
    <w:p w14:paraId="35EB03BE" w14:textId="73636288" w:rsidR="008901DA" w:rsidRPr="00C812D6" w:rsidRDefault="00F97D8B" w:rsidP="00561CF2">
      <w:pPr>
        <w:pStyle w:val="ListParagraph"/>
        <w:numPr>
          <w:ilvl w:val="0"/>
          <w:numId w:val="10"/>
        </w:numPr>
        <w:bidi/>
        <w:rPr>
          <w:rFonts w:cstheme="minorHAnsi"/>
        </w:rPr>
      </w:pPr>
      <w:r w:rsidRPr="00C812D6">
        <w:rPr>
          <w:rFonts w:cstheme="minorHAnsi"/>
        </w:rPr>
        <w:t>تغطية</w:t>
      </w:r>
      <w:r w:rsidR="00170E36" w:rsidRPr="00C812D6">
        <w:rPr>
          <w:rFonts w:cstheme="minorHAnsi" w:hint="cs"/>
          <w:rtl/>
        </w:rPr>
        <w:t xml:space="preserve"> </w:t>
      </w:r>
      <w:r w:rsidRPr="00C812D6">
        <w:rPr>
          <w:rFonts w:cstheme="minorHAnsi"/>
        </w:rPr>
        <w:t xml:space="preserve"> </w:t>
      </w:r>
      <w:r w:rsidR="00170E36" w:rsidRPr="00C812D6">
        <w:rPr>
          <w:rFonts w:cstheme="minorHAnsi" w:hint="cs"/>
          <w:rtl/>
        </w:rPr>
        <w:t>"</w:t>
      </w:r>
      <w:r w:rsidRPr="00C812D6">
        <w:rPr>
          <w:rFonts w:cstheme="minorHAnsi"/>
        </w:rPr>
        <w:t>متوقعة</w:t>
      </w:r>
      <w:r w:rsidR="00170E36" w:rsidRPr="00C812D6">
        <w:rPr>
          <w:rFonts w:cs="Calibri" w:hint="cs"/>
          <w:rtl/>
          <w:lang w:bidi="ar"/>
        </w:rPr>
        <w:t>"</w:t>
      </w:r>
      <w:r w:rsidR="00170E36" w:rsidRPr="00C812D6">
        <w:rPr>
          <w:rFonts w:cs="Calibri"/>
          <w:lang w:val="en-US" w:bidi="ar"/>
        </w:rPr>
        <w:t xml:space="preserve"> </w:t>
      </w:r>
      <w:r w:rsidR="00170E36" w:rsidRPr="00C812D6">
        <w:rPr>
          <w:rFonts w:cs="Calibri"/>
          <w:rtl/>
          <w:lang w:bidi="ar"/>
        </w:rPr>
        <w:t>لعلاج المضاد للفيروسات القهقرية</w:t>
      </w:r>
      <w:r w:rsidR="00170E36" w:rsidRPr="00C812D6">
        <w:rPr>
          <w:rFonts w:cs="Calibri"/>
          <w:lang w:val="en-US" w:bidi="ar"/>
        </w:rPr>
        <w:t xml:space="preserve"> ART </w:t>
      </w:r>
      <w:r w:rsidR="00170E36" w:rsidRPr="00C812D6">
        <w:rPr>
          <w:rFonts w:cstheme="minorHAnsi" w:hint="cs"/>
          <w:rtl/>
        </w:rPr>
        <w:t xml:space="preserve"> </w:t>
      </w:r>
      <w:r w:rsidRPr="00C812D6">
        <w:rPr>
          <w:rFonts w:cstheme="minorHAnsi"/>
        </w:rPr>
        <w:t xml:space="preserve"> للبالغين، استنادًا إلى </w:t>
      </w:r>
      <w:r w:rsidR="00170E36" w:rsidRPr="00C812D6">
        <w:rPr>
          <w:rFonts w:cs="Calibri"/>
          <w:rtl/>
          <w:lang w:bidi="ar"/>
        </w:rPr>
        <w:t>العلاج المضاد للفيروسات القهقرية</w:t>
      </w:r>
      <w:r w:rsidR="00170E36" w:rsidRPr="00C812D6">
        <w:rPr>
          <w:rFonts w:cs="Calibri"/>
          <w:lang w:val="en-US" w:bidi="ar"/>
        </w:rPr>
        <w:t xml:space="preserve"> </w:t>
      </w:r>
      <w:r w:rsidRPr="00C812D6">
        <w:rPr>
          <w:rFonts w:cstheme="minorHAnsi"/>
        </w:rPr>
        <w:t>بين النساء الحوامل اللاتي يدخلن رعاية ما قبل الولادة</w:t>
      </w:r>
      <w:r w:rsidR="00170E36" w:rsidRPr="00C812D6">
        <w:rPr>
          <w:rFonts w:cstheme="minorHAnsi" w:hint="cs"/>
          <w:rtl/>
          <w:lang w:bidi="ar"/>
        </w:rPr>
        <w:t xml:space="preserve"> </w:t>
      </w:r>
      <w:r w:rsidR="00170E36" w:rsidRPr="00C812D6">
        <w:rPr>
          <w:rFonts w:cstheme="minorHAnsi" w:hint="cs"/>
          <w:rtl/>
        </w:rPr>
        <w:t>(</w:t>
      </w:r>
      <w:r w:rsidRPr="00C812D6">
        <w:rPr>
          <w:rFonts w:cstheme="minorHAnsi"/>
        </w:rPr>
        <w:t xml:space="preserve"> </w:t>
      </w:r>
      <w:r w:rsidR="00170E36" w:rsidRPr="00C812D6">
        <w:rPr>
          <w:rFonts w:cstheme="minorHAnsi" w:hint="cs"/>
          <w:rtl/>
        </w:rPr>
        <w:t>’</w:t>
      </w:r>
      <w:r w:rsidRPr="00C812D6">
        <w:rPr>
          <w:rFonts w:cstheme="minorHAnsi"/>
        </w:rPr>
        <w:t>على مضادات الإنجاب قبل الحمل الحالي</w:t>
      </w:r>
      <w:r w:rsidR="00170E36" w:rsidRPr="00C812D6">
        <w:rPr>
          <w:rFonts w:cstheme="minorHAnsi" w:hint="cs"/>
          <w:rtl/>
        </w:rPr>
        <w:t>’</w:t>
      </w:r>
      <w:r w:rsidRPr="00C812D6">
        <w:rPr>
          <w:rFonts w:cstheme="minorHAnsi"/>
        </w:rPr>
        <w:t xml:space="preserve"> </w:t>
      </w:r>
      <w:r w:rsidR="00170E36" w:rsidRPr="00C812D6">
        <w:rPr>
          <w:rFonts w:cstheme="minorHAnsi" w:hint="cs"/>
          <w:rtl/>
        </w:rPr>
        <w:t xml:space="preserve">)  </w:t>
      </w:r>
      <w:r w:rsidRPr="00C812D6">
        <w:rPr>
          <w:rFonts w:cstheme="minorHAnsi"/>
        </w:rPr>
        <w:t>مع تعديل الخصوبة</w:t>
      </w:r>
      <w:r w:rsidR="00170E36" w:rsidRPr="00C812D6">
        <w:rPr>
          <w:rFonts w:cstheme="minorHAnsi" w:hint="cs"/>
          <w:rtl/>
        </w:rPr>
        <w:t xml:space="preserve"> </w:t>
      </w:r>
      <w:r w:rsidRPr="00C812D6">
        <w:rPr>
          <w:rFonts w:cstheme="minorHAnsi"/>
        </w:rPr>
        <w:t>حسب العمر</w:t>
      </w:r>
      <w:r w:rsidR="00170E36" w:rsidRPr="00C812D6">
        <w:rPr>
          <w:rFonts w:cstheme="minorHAnsi" w:hint="cs"/>
          <w:rtl/>
        </w:rPr>
        <w:t>.</w:t>
      </w:r>
    </w:p>
    <w:p w14:paraId="2F204499" w14:textId="77777777" w:rsidR="008901DA" w:rsidRPr="00C812D6" w:rsidRDefault="008901DA" w:rsidP="004E025F">
      <w:pPr>
        <w:pStyle w:val="ListParagraph"/>
        <w:ind w:left="360"/>
        <w:rPr>
          <w:rFonts w:cstheme="minorHAnsi"/>
        </w:rPr>
      </w:pPr>
    </w:p>
    <w:p w14:paraId="56F91D5F" w14:textId="75EB7932" w:rsidR="00092244" w:rsidRPr="00C812D6" w:rsidRDefault="00912355" w:rsidP="00E0561E">
      <w:pPr>
        <w:pStyle w:val="ListParagraph"/>
        <w:bidi/>
        <w:ind w:left="360"/>
        <w:rPr>
          <w:rFonts w:cstheme="minorHAnsi"/>
        </w:rPr>
      </w:pPr>
      <w:r w:rsidRPr="00C812D6">
        <w:rPr>
          <w:rFonts w:cstheme="minorHAnsi"/>
        </w:rPr>
        <w:t>إذا لم تكن التوقعات والتقديرات المستندة إلى البرنامج متقاربة، فقد يشير ذلك إلى وجود مشاكل في إدخالات بيانات العلاج المضاد للفيروسات القهقرية للبالغين و/أو منع انتقال الفيروس من الأم إلى الطفل</w:t>
      </w:r>
      <w:r w:rsidR="00C61D74" w:rsidRPr="00C812D6">
        <w:rPr>
          <w:rFonts w:cstheme="minorHAnsi" w:hint="cs"/>
          <w:rtl/>
        </w:rPr>
        <w:t>.</w:t>
      </w:r>
      <w:r w:rsidR="00092244" w:rsidRPr="00C812D6">
        <w:rPr>
          <w:rFonts w:cstheme="minorHAnsi"/>
        </w:rPr>
        <w:br/>
      </w:r>
    </w:p>
    <w:p w14:paraId="62265C68" w14:textId="77777777" w:rsidR="000645D4" w:rsidRPr="00C812D6" w:rsidRDefault="00092244" w:rsidP="00ED4495">
      <w:pPr>
        <w:pStyle w:val="ListParagraph"/>
        <w:numPr>
          <w:ilvl w:val="0"/>
          <w:numId w:val="2"/>
        </w:numPr>
        <w:bidi/>
        <w:rPr>
          <w:rFonts w:cstheme="minorHAnsi"/>
        </w:rPr>
      </w:pPr>
      <w:r w:rsidRPr="00C812D6">
        <w:rPr>
          <w:rFonts w:cstheme="minorHAnsi"/>
          <w:b/>
          <w:bCs/>
        </w:rPr>
        <w:t xml:space="preserve">العلاج المضاد للفيروسات القهقرية للبالغين، التخصيص من منطقة أو بلد آخر </w:t>
      </w:r>
      <w:r w:rsidRPr="00C812D6">
        <w:rPr>
          <w:rFonts w:cstheme="minorHAnsi"/>
        </w:rPr>
        <w:t xml:space="preserve">: يمكن للمستخدمين إدخال أرقام مسجلة في البرنامج للمرضى غير المقيمين الذين يتلقون العلاج في البلد </w:t>
      </w:r>
      <w:r w:rsidR="00C61D74" w:rsidRPr="00C812D6">
        <w:rPr>
          <w:rFonts w:cstheme="minorHAnsi" w:hint="cs"/>
          <w:rtl/>
        </w:rPr>
        <w:t xml:space="preserve"> (</w:t>
      </w:r>
      <w:r w:rsidRPr="00C812D6">
        <w:rPr>
          <w:rFonts w:cstheme="minorHAnsi"/>
        </w:rPr>
        <w:t>أو المنطقة دون الوطنية والنموذجية</w:t>
      </w:r>
      <w:r w:rsidR="00C61D74" w:rsidRPr="00C812D6">
        <w:rPr>
          <w:rFonts w:cstheme="minorHAnsi" w:hint="cs"/>
          <w:rtl/>
        </w:rPr>
        <w:t>)</w:t>
      </w:r>
      <w:r w:rsidRPr="00C812D6">
        <w:rPr>
          <w:rFonts w:cstheme="minorHAnsi"/>
        </w:rPr>
        <w:t xml:space="preserve"> </w:t>
      </w:r>
      <w:r w:rsidR="007D6073" w:rsidRPr="00C812D6">
        <w:rPr>
          <w:rFonts w:cstheme="minorHAnsi"/>
          <w:lang w:val="fr-FR"/>
        </w:rPr>
        <w:t xml:space="preserve"> </w:t>
      </w:r>
      <w:r w:rsidRPr="00C812D6">
        <w:rPr>
          <w:rFonts w:cstheme="minorHAnsi"/>
        </w:rPr>
        <w:t>في ملف واحد</w:t>
      </w:r>
      <w:r w:rsidR="007D6073" w:rsidRPr="00C812D6">
        <w:rPr>
          <w:rFonts w:cstheme="minorHAnsi" w:hint="cs"/>
          <w:rtl/>
        </w:rPr>
        <w:t xml:space="preserve">في </w:t>
      </w:r>
      <w:r w:rsidR="007D6073" w:rsidRPr="00C812D6">
        <w:rPr>
          <w:rFonts w:cstheme="minorHAnsi"/>
          <w:lang w:val="en-US"/>
        </w:rPr>
        <w:t xml:space="preserve">  Spectrum</w:t>
      </w:r>
      <w:r w:rsidRPr="00C812D6">
        <w:rPr>
          <w:rFonts w:cstheme="minorHAnsi"/>
        </w:rPr>
        <w:t xml:space="preserve"> </w:t>
      </w:r>
      <w:r w:rsidR="00C61D74" w:rsidRPr="00C812D6">
        <w:rPr>
          <w:rFonts w:cstheme="minorHAnsi" w:hint="cs"/>
          <w:rtl/>
        </w:rPr>
        <w:t>(</w:t>
      </w:r>
      <w:r w:rsidRPr="00C812D6">
        <w:rPr>
          <w:rFonts w:cstheme="minorHAnsi"/>
        </w:rPr>
        <w:t>كأرقام</w:t>
      </w:r>
      <w:r w:rsidR="00C61D74" w:rsidRPr="00C812D6">
        <w:rPr>
          <w:rFonts w:cstheme="minorHAnsi" w:hint="cs"/>
          <w:rtl/>
        </w:rPr>
        <w:t xml:space="preserve"> إيجابية</w:t>
      </w:r>
      <w:r w:rsidRPr="00C812D6">
        <w:rPr>
          <w:rFonts w:cstheme="minorHAnsi"/>
        </w:rPr>
        <w:t xml:space="preserve"> أو المرضى المقيمين الذين يتلقون العلاج خارج المنطقة النموذجية  (</w:t>
      </w:r>
      <w:r w:rsidR="007D6073" w:rsidRPr="00C812D6">
        <w:rPr>
          <w:rFonts w:cstheme="minorHAnsi" w:hint="cs"/>
          <w:rtl/>
          <w:lang w:bidi="ar-LB"/>
        </w:rPr>
        <w:t>في</w:t>
      </w:r>
      <w:r w:rsidR="007D6073" w:rsidRPr="00C812D6">
        <w:rPr>
          <w:rFonts w:cstheme="minorHAnsi"/>
          <w:lang w:val="en-US" w:bidi="ar-LB"/>
        </w:rPr>
        <w:t xml:space="preserve"> </w:t>
      </w:r>
      <w:r w:rsidR="00F056E5" w:rsidRPr="00C812D6">
        <w:rPr>
          <w:rFonts w:cstheme="minorHAnsi" w:hint="cs"/>
          <w:rtl/>
          <w:lang w:val="en-US" w:bidi="ar-LB"/>
        </w:rPr>
        <w:t xml:space="preserve"> </w:t>
      </w:r>
      <w:r w:rsidR="00F056E5" w:rsidRPr="00C812D6">
        <w:rPr>
          <w:rFonts w:cstheme="minorHAnsi"/>
          <w:lang w:val="en-US" w:bidi="ar-LB"/>
        </w:rPr>
        <w:t>Spectrum</w:t>
      </w:r>
      <w:r w:rsidR="00F056E5" w:rsidRPr="00C812D6">
        <w:rPr>
          <w:rFonts w:cstheme="minorHAnsi" w:hint="cs"/>
          <w:rtl/>
          <w:lang w:val="en-US" w:bidi="ar-LB"/>
        </w:rPr>
        <w:t xml:space="preserve"> (كأرقام </w:t>
      </w:r>
    </w:p>
    <w:p w14:paraId="644F3537" w14:textId="3D402DB5" w:rsidR="0091660E" w:rsidRPr="00C812D6" w:rsidRDefault="00F056E5" w:rsidP="000645D4">
      <w:pPr>
        <w:pStyle w:val="ListParagraph"/>
        <w:bidi/>
        <w:ind w:left="450"/>
        <w:rPr>
          <w:rFonts w:cstheme="minorHAnsi"/>
        </w:rPr>
      </w:pPr>
      <w:r w:rsidRPr="00C812D6">
        <w:rPr>
          <w:rFonts w:cstheme="minorHAnsi" w:hint="cs"/>
          <w:rtl/>
          <w:lang w:val="en-US" w:bidi="ar-LB"/>
        </w:rPr>
        <w:t xml:space="preserve">سلبيّة). </w:t>
      </w:r>
      <w:r w:rsidRPr="00C812D6">
        <w:rPr>
          <w:rFonts w:cstheme="minorHAnsi"/>
        </w:rPr>
        <w:t xml:space="preserve"> يُنصح بذلك </w:t>
      </w:r>
      <w:r w:rsidR="00092244" w:rsidRPr="00C812D6">
        <w:rPr>
          <w:rFonts w:cstheme="minorHAnsi"/>
        </w:rPr>
        <w:t>فقط في عدد قليل من الإعدادات التي تحتوي على بيانات علاج مضاد للفيروسات القهقرية عالية الجودة واستخدام</w:t>
      </w:r>
      <w:r w:rsidRPr="00C812D6">
        <w:rPr>
          <w:rFonts w:cstheme="minorHAnsi" w:hint="cs"/>
          <w:rtl/>
        </w:rPr>
        <w:t xml:space="preserve"> مهمّ</w:t>
      </w:r>
      <w:r w:rsidR="00092244" w:rsidRPr="00C812D6">
        <w:rPr>
          <w:rFonts w:cstheme="minorHAnsi"/>
        </w:rPr>
        <w:t xml:space="preserve"> </w:t>
      </w:r>
      <w:r w:rsidRPr="00C812D6">
        <w:rPr>
          <w:rFonts w:cstheme="minorHAnsi" w:hint="cs"/>
          <w:rtl/>
        </w:rPr>
        <w:t xml:space="preserve">لعلاج المضادات الفيروسية عبر الحدود. </w:t>
      </w:r>
    </w:p>
    <w:p w14:paraId="7A8E2290" w14:textId="77777777" w:rsidR="000645D4" w:rsidRPr="00C812D6" w:rsidRDefault="000645D4" w:rsidP="000645D4">
      <w:pPr>
        <w:pStyle w:val="ListParagraph"/>
        <w:bidi/>
        <w:rPr>
          <w:rFonts w:cstheme="minorHAnsi"/>
          <w:lang w:val="fr-FR"/>
        </w:rPr>
      </w:pPr>
    </w:p>
    <w:p w14:paraId="7ED6398C" w14:textId="15660735" w:rsidR="00E84F5E" w:rsidRPr="00C812D6" w:rsidRDefault="000645D4" w:rsidP="000645D4">
      <w:pPr>
        <w:pStyle w:val="ListParagraph"/>
        <w:numPr>
          <w:ilvl w:val="0"/>
          <w:numId w:val="2"/>
        </w:numPr>
        <w:tabs>
          <w:tab w:val="right" w:pos="450"/>
        </w:tabs>
        <w:bidi/>
        <w:ind w:left="450" w:hanging="450"/>
        <w:rPr>
          <w:rFonts w:cstheme="minorHAnsi"/>
          <w:rtl/>
          <w:lang w:val="fr-FR"/>
        </w:rPr>
      </w:pPr>
      <w:r w:rsidRPr="00C812D6">
        <w:rPr>
          <w:rFonts w:cs="Calibri" w:hint="cs"/>
          <w:b/>
          <w:bCs/>
          <w:rtl/>
          <w:lang w:val="fr-FR"/>
        </w:rPr>
        <w:t>ا</w:t>
      </w:r>
      <w:r w:rsidR="00E84F5E" w:rsidRPr="00C812D6">
        <w:rPr>
          <w:rFonts w:cs="Calibri"/>
          <w:b/>
          <w:bCs/>
          <w:rtl/>
          <w:lang w:val="fr-FR"/>
        </w:rPr>
        <w:t>لمعرفة بالحالة الصحية</w:t>
      </w:r>
      <w:r w:rsidR="00E84F5E" w:rsidRPr="00C812D6">
        <w:rPr>
          <w:rFonts w:cstheme="minorHAnsi"/>
          <w:lang w:val="fr-FR"/>
        </w:rPr>
        <w:t>:</w:t>
      </w:r>
    </w:p>
    <w:p w14:paraId="7B6AB18F" w14:textId="2885062C" w:rsidR="00E84F5E" w:rsidRPr="00C812D6" w:rsidRDefault="00E84F5E" w:rsidP="00C15FFB">
      <w:pPr>
        <w:bidi/>
        <w:ind w:left="450"/>
        <w:rPr>
          <w:rFonts w:cstheme="minorHAnsi"/>
          <w:rtl/>
          <w:lang w:val="fr-FR"/>
        </w:rPr>
      </w:pPr>
      <w:r w:rsidRPr="00C812D6">
        <w:rPr>
          <w:rFonts w:cs="Calibri"/>
          <w:i/>
          <w:iCs/>
          <w:rtl/>
          <w:lang w:val="fr-FR"/>
        </w:rPr>
        <w:t>إدخالات جديدة</w:t>
      </w:r>
      <w:r w:rsidR="00C15FFB" w:rsidRPr="00C812D6">
        <w:rPr>
          <w:rFonts w:cs="Calibri" w:hint="cs"/>
          <w:rtl/>
          <w:lang w:val="fr-FR"/>
        </w:rPr>
        <w:t xml:space="preserve"> هي</w:t>
      </w:r>
      <w:r w:rsidRPr="00C812D6">
        <w:rPr>
          <w:rFonts w:cs="Calibri"/>
          <w:rtl/>
          <w:lang w:val="fr-FR"/>
        </w:rPr>
        <w:t xml:space="preserve"> بيانات البرنامج لمستويات خلايا</w:t>
      </w:r>
      <w:r w:rsidRPr="00C812D6">
        <w:rPr>
          <w:rFonts w:cstheme="minorHAnsi"/>
          <w:lang w:val="fr-FR"/>
        </w:rPr>
        <w:t xml:space="preserve"> CD4 </w:t>
      </w:r>
      <w:r w:rsidRPr="00C812D6">
        <w:rPr>
          <w:rFonts w:cs="Calibri"/>
          <w:rtl/>
          <w:lang w:val="fr-FR"/>
        </w:rPr>
        <w:t>بين التشخيصات الجديدة لفيروس نقص المناعة البشرية (في الفئات 200-349، 350-499، وأكثر من 500 خلية/مل)، والتي تُضاف إلى بيانات التشخيصات الجديدة لفيروس نقص المناعة البشرية (لجميع البالغين فوق 15 عاماً)، مما يوفر تغطية لاختبارات</w:t>
      </w:r>
      <w:r w:rsidR="00C15FFB" w:rsidRPr="00C812D6">
        <w:rPr>
          <w:rFonts w:cstheme="minorHAnsi" w:hint="cs"/>
          <w:rtl/>
          <w:lang w:val="fr-FR"/>
        </w:rPr>
        <w:t xml:space="preserve"> </w:t>
      </w:r>
      <w:r w:rsidRPr="00C812D6">
        <w:rPr>
          <w:rFonts w:cstheme="minorHAnsi"/>
          <w:lang w:val="fr-FR"/>
        </w:rPr>
        <w:t>CD4</w:t>
      </w:r>
      <w:r w:rsidR="00C15FFB" w:rsidRPr="00C812D6">
        <w:rPr>
          <w:rFonts w:cstheme="minorHAnsi" w:hint="cs"/>
          <w:rtl/>
          <w:lang w:val="fr-FR"/>
        </w:rPr>
        <w:t>.</w:t>
      </w:r>
    </w:p>
    <w:p w14:paraId="472AA4F9" w14:textId="1672FC37" w:rsidR="00E84F5E" w:rsidRPr="00C812D6" w:rsidRDefault="00E84F5E" w:rsidP="001D792B">
      <w:pPr>
        <w:bidi/>
        <w:ind w:left="360"/>
        <w:rPr>
          <w:rFonts w:cstheme="minorHAnsi"/>
          <w:rtl/>
          <w:lang w:val="fr-FR"/>
        </w:rPr>
      </w:pPr>
      <w:r w:rsidRPr="00C812D6">
        <w:rPr>
          <w:rFonts w:cs="Calibri"/>
          <w:rtl/>
          <w:lang w:val="fr-FR"/>
        </w:rPr>
        <w:t xml:space="preserve"> هذه البيانات لا تؤثر على التقديرات لكنها توفر سياقاً مفيداً لفهم الاتجاهات في معرفة الحالة الصحية للبالغين وتقديرات الحالات المتقدمة من مرض نقص المناعة البشرية حسب نموذج</w:t>
      </w:r>
      <w:r w:rsidRPr="00C812D6">
        <w:rPr>
          <w:rFonts w:cstheme="minorHAnsi"/>
          <w:lang w:val="fr-FR"/>
        </w:rPr>
        <w:t xml:space="preserve">Spectrum </w:t>
      </w:r>
      <w:r w:rsidR="001D792B" w:rsidRPr="00C812D6">
        <w:rPr>
          <w:rFonts w:cstheme="minorHAnsi" w:hint="cs"/>
          <w:rtl/>
          <w:lang w:val="fr-FR"/>
        </w:rPr>
        <w:t>(</w:t>
      </w:r>
      <w:r w:rsidRPr="00C812D6">
        <w:rPr>
          <w:rFonts w:cs="Calibri"/>
          <w:rtl/>
          <w:lang w:val="fr-FR"/>
        </w:rPr>
        <w:t>ضمن قسم النتائج أدناه</w:t>
      </w:r>
      <w:r w:rsidR="001D792B" w:rsidRPr="00C812D6">
        <w:rPr>
          <w:rFonts w:cs="Calibri" w:hint="cs"/>
          <w:rtl/>
          <w:lang w:val="fr-FR"/>
        </w:rPr>
        <w:t>)</w:t>
      </w:r>
    </w:p>
    <w:p w14:paraId="65C36552" w14:textId="4E5878CF" w:rsidR="006B1066" w:rsidRPr="00C812D6" w:rsidRDefault="00F936DF" w:rsidP="006B1066">
      <w:pPr>
        <w:pStyle w:val="Heading2"/>
        <w:bidi/>
        <w:rPr>
          <w:rFonts w:asciiTheme="minorHAnsi" w:hAnsiTheme="minorHAnsi" w:cstheme="minorHAnsi"/>
          <w:b/>
          <w:bCs/>
          <w:sz w:val="22"/>
          <w:szCs w:val="22"/>
        </w:rPr>
      </w:pPr>
      <w:r w:rsidRPr="00C812D6">
        <w:rPr>
          <w:rFonts w:asciiTheme="minorHAnsi" w:hAnsiTheme="minorHAnsi" w:cstheme="minorHAnsi"/>
          <w:b/>
          <w:bCs/>
          <w:sz w:val="22"/>
          <w:szCs w:val="22"/>
        </w:rPr>
        <w:lastRenderedPageBreak/>
        <w:t>الخيارات المتقدمة: المعلمات والأنماط الافتراضية والإقليمية</w:t>
      </w:r>
      <w:r w:rsidRPr="00C812D6">
        <w:rPr>
          <w:rFonts w:asciiTheme="minorHAnsi" w:hAnsiTheme="minorHAnsi" w:cstheme="minorHAnsi"/>
          <w:b/>
          <w:bCs/>
          <w:sz w:val="22"/>
          <w:szCs w:val="22"/>
        </w:rPr>
        <w:br/>
      </w:r>
    </w:p>
    <w:p w14:paraId="735CB502" w14:textId="6801AD7D" w:rsidR="00B314B2" w:rsidRPr="00C812D6" w:rsidRDefault="002B0C8C" w:rsidP="004E35E5">
      <w:pPr>
        <w:pStyle w:val="ListParagraph"/>
        <w:numPr>
          <w:ilvl w:val="0"/>
          <w:numId w:val="2"/>
        </w:numPr>
        <w:bidi/>
        <w:rPr>
          <w:rFonts w:eastAsiaTheme="majorEastAsia"/>
          <w:color w:val="2F5496" w:themeColor="accent1" w:themeShade="BF"/>
          <w:lang w:val="en-US"/>
        </w:rPr>
      </w:pPr>
      <w:r w:rsidRPr="00C812D6">
        <w:rPr>
          <w:rFonts w:cstheme="minorHAnsi"/>
          <w:b/>
          <w:bCs/>
        </w:rPr>
        <w:t xml:space="preserve">الوفيات - مناطق غرب ووسط أفريقيا وشمال أفريقيا ووسط أفريقيا وشرق آسيا ووسط آسيا </w:t>
      </w:r>
      <w:r w:rsidR="006B1066" w:rsidRPr="00C812D6">
        <w:rPr>
          <w:rFonts w:cstheme="minorHAnsi"/>
        </w:rPr>
        <w:t>. في هذه المناطق، ينقسم معدل الوفيات الزائد بين المصابين بفيروس نقص المناعة البشرية بين الوفيات الناجمة عن الإيدز والوفيات الناجمة عن غير الإيدز</w:t>
      </w:r>
      <w:r w:rsidR="00017542" w:rsidRPr="00C812D6">
        <w:rPr>
          <w:rFonts w:cstheme="minorHAnsi" w:hint="cs"/>
          <w:rtl/>
        </w:rPr>
        <w:t>.</w:t>
      </w:r>
      <w:r w:rsidR="006B1066" w:rsidRPr="00C812D6">
        <w:rPr>
          <w:rFonts w:cstheme="minorHAnsi"/>
        </w:rPr>
        <w:t xml:space="preserve"> </w:t>
      </w:r>
      <w:r w:rsidR="00992223" w:rsidRPr="00C812D6">
        <w:rPr>
          <w:rFonts w:ascii="Arial" w:hAnsi="Arial" w:cs="Arial"/>
          <w:lang w:val="en-US"/>
        </w:rPr>
        <w:t>Spectrum</w:t>
      </w:r>
      <w:r w:rsidR="00017542" w:rsidRPr="00C812D6">
        <w:rPr>
          <w:rFonts w:ascii="Arial" w:hAnsi="Arial" w:cs="Arial"/>
        </w:rPr>
        <w:t xml:space="preserve"> ويعني</w:t>
      </w:r>
      <w:r w:rsidR="00017542" w:rsidRPr="00C812D6">
        <w:rPr>
          <w:rFonts w:cstheme="minorHAnsi"/>
        </w:rPr>
        <w:t xml:space="preserve"> </w:t>
      </w:r>
      <w:r w:rsidR="00017542" w:rsidRPr="00C812D6">
        <w:rPr>
          <w:rFonts w:ascii="Arial" w:hAnsi="Arial" w:cs="Arial"/>
        </w:rPr>
        <w:t>هذا</w:t>
      </w:r>
      <w:r w:rsidR="00017542" w:rsidRPr="00C812D6">
        <w:rPr>
          <w:rFonts w:cstheme="minorHAnsi"/>
        </w:rPr>
        <w:t xml:space="preserve"> </w:t>
      </w:r>
      <w:r w:rsidR="00017542" w:rsidRPr="00C812D6">
        <w:rPr>
          <w:rFonts w:ascii="Arial" w:hAnsi="Arial" w:cs="Arial"/>
        </w:rPr>
        <w:t>التعديل</w:t>
      </w:r>
      <w:r w:rsidR="00017542" w:rsidRPr="00C812D6">
        <w:rPr>
          <w:rFonts w:cstheme="minorHAnsi"/>
        </w:rPr>
        <w:t xml:space="preserve"> </w:t>
      </w:r>
      <w:r w:rsidR="00017542" w:rsidRPr="00C812D6">
        <w:rPr>
          <w:rFonts w:ascii="Arial" w:hAnsi="Arial" w:cs="Arial"/>
        </w:rPr>
        <w:t>أن</w:t>
      </w:r>
      <w:r w:rsidR="00017542" w:rsidRPr="00C812D6">
        <w:rPr>
          <w:rFonts w:cstheme="minorHAnsi"/>
        </w:rPr>
        <w:t xml:space="preserve"> </w:t>
      </w:r>
      <w:r w:rsidR="00017542" w:rsidRPr="00C812D6">
        <w:rPr>
          <w:rFonts w:ascii="Arial" w:hAnsi="Arial" w:cs="Arial"/>
        </w:rPr>
        <w:t>معدل</w:t>
      </w:r>
      <w:r w:rsidR="00017542" w:rsidRPr="00C812D6">
        <w:rPr>
          <w:rFonts w:cstheme="minorHAnsi"/>
        </w:rPr>
        <w:t xml:space="preserve"> </w:t>
      </w:r>
      <w:r w:rsidR="00017542" w:rsidRPr="00C812D6">
        <w:rPr>
          <w:rFonts w:ascii="Arial" w:hAnsi="Arial" w:cs="Arial"/>
        </w:rPr>
        <w:t>الوفيات</w:t>
      </w:r>
      <w:r w:rsidR="00017542" w:rsidRPr="00C812D6">
        <w:rPr>
          <w:rFonts w:cstheme="minorHAnsi"/>
        </w:rPr>
        <w:t xml:space="preserve"> </w:t>
      </w:r>
      <w:r w:rsidR="00017542" w:rsidRPr="00C812D6">
        <w:rPr>
          <w:rFonts w:ascii="Arial" w:hAnsi="Arial" w:cs="Arial"/>
        </w:rPr>
        <w:t>الناجمة</w:t>
      </w:r>
      <w:r w:rsidR="00017542" w:rsidRPr="00C812D6">
        <w:rPr>
          <w:rFonts w:cstheme="minorHAnsi"/>
        </w:rPr>
        <w:t xml:space="preserve"> </w:t>
      </w:r>
      <w:r w:rsidR="00017542" w:rsidRPr="00C812D6">
        <w:rPr>
          <w:rFonts w:ascii="Arial" w:hAnsi="Arial" w:cs="Arial"/>
        </w:rPr>
        <w:t>عن</w:t>
      </w:r>
      <w:r w:rsidR="00017542" w:rsidRPr="00C812D6">
        <w:rPr>
          <w:rFonts w:cstheme="minorHAnsi"/>
        </w:rPr>
        <w:t xml:space="preserve"> </w:t>
      </w:r>
      <w:r w:rsidR="00017542" w:rsidRPr="00C812D6">
        <w:rPr>
          <w:rFonts w:ascii="Arial" w:hAnsi="Arial" w:cs="Arial"/>
        </w:rPr>
        <w:t>الإيدز</w:t>
      </w:r>
      <w:r w:rsidR="00017542" w:rsidRPr="00C812D6">
        <w:rPr>
          <w:rFonts w:cstheme="minorHAnsi"/>
        </w:rPr>
        <w:t xml:space="preserve"> </w:t>
      </w:r>
      <w:r w:rsidR="00017542" w:rsidRPr="00C812D6">
        <w:rPr>
          <w:rFonts w:ascii="Arial" w:hAnsi="Arial" w:cs="Arial"/>
        </w:rPr>
        <w:t>الناتج</w:t>
      </w:r>
      <w:r w:rsidR="00017542" w:rsidRPr="00C812D6">
        <w:rPr>
          <w:rFonts w:cstheme="minorHAnsi"/>
        </w:rPr>
        <w:t xml:space="preserve"> </w:t>
      </w:r>
      <w:r w:rsidR="00017542" w:rsidRPr="00C812D6">
        <w:rPr>
          <w:rFonts w:ascii="Arial" w:hAnsi="Arial" w:cs="Arial"/>
        </w:rPr>
        <w:t>عن</w:t>
      </w:r>
      <w:r w:rsidR="005B6324" w:rsidRPr="00C812D6">
        <w:rPr>
          <w:rFonts w:ascii="Arial" w:hAnsi="Arial" w:cs="Arial" w:hint="cs"/>
          <w:rtl/>
        </w:rPr>
        <w:t>ا</w:t>
      </w:r>
      <w:r w:rsidR="006B1066" w:rsidRPr="00C812D6">
        <w:rPr>
          <w:rFonts w:cstheme="minorHAnsi"/>
        </w:rPr>
        <w:t xml:space="preserve">أصبح أقل قليلاً، وخاصة في السنوات الأخيرة في البيئات ذات الدخل المرتفع مع تغطية عالية بمضادات الفيروسات القهقرية وانخفاض معدل الوفيات في الخلفية. يرجى "استعادة الإعدادات الافتراضية" لجميع معلمات الوفيات </w:t>
      </w:r>
      <w:r w:rsidR="00B65D9E" w:rsidRPr="00C812D6">
        <w:rPr>
          <w:rFonts w:cstheme="minorHAnsi" w:hint="cs"/>
          <w:rtl/>
        </w:rPr>
        <w:t xml:space="preserve"> </w:t>
      </w:r>
      <w:r w:rsidR="00B65D9E" w:rsidRPr="00C812D6">
        <w:rPr>
          <w:rFonts w:cstheme="minorHAnsi" w:hint="cs"/>
          <w:rtl/>
          <w:lang w:bidi="ar"/>
        </w:rPr>
        <w:t>(</w:t>
      </w:r>
      <w:r w:rsidR="006B1066" w:rsidRPr="00C812D6">
        <w:rPr>
          <w:rFonts w:cstheme="minorHAnsi"/>
        </w:rPr>
        <w:t>على مضادات الفيروسات القهقرية وخارجها</w:t>
      </w:r>
      <w:r w:rsidR="00B65D9E" w:rsidRPr="00C812D6">
        <w:rPr>
          <w:rFonts w:cstheme="minorHAnsi" w:hint="cs"/>
          <w:rtl/>
        </w:rPr>
        <w:t xml:space="preserve">) </w:t>
      </w:r>
      <w:r w:rsidR="006B1066" w:rsidRPr="00C812D6">
        <w:rPr>
          <w:rFonts w:cstheme="minorHAnsi"/>
        </w:rPr>
        <w:t>حتى يسري هذا التعديل</w:t>
      </w:r>
      <w:r w:rsidR="00B65D9E" w:rsidRPr="00C812D6">
        <w:rPr>
          <w:rFonts w:cstheme="minorHAnsi" w:hint="cs"/>
          <w:rtl/>
        </w:rPr>
        <w:t xml:space="preserve">.    </w:t>
      </w:r>
    </w:p>
    <w:p w14:paraId="50770D92" w14:textId="77777777" w:rsidR="00B314B2" w:rsidRPr="00C812D6" w:rsidRDefault="00B314B2" w:rsidP="00B314B2">
      <w:pPr>
        <w:bidi/>
        <w:rPr>
          <w:rFonts w:eastAsiaTheme="majorEastAsia"/>
          <w:color w:val="2F5496" w:themeColor="accent1" w:themeShade="BF"/>
          <w:lang w:val="en-US" w:bidi="ar"/>
        </w:rPr>
      </w:pPr>
    </w:p>
    <w:p w14:paraId="242645CE" w14:textId="77777777" w:rsidR="00B314B2" w:rsidRPr="00C812D6" w:rsidRDefault="00B314B2" w:rsidP="00585615">
      <w:pPr>
        <w:pStyle w:val="ListParagraph"/>
        <w:numPr>
          <w:ilvl w:val="0"/>
          <w:numId w:val="2"/>
        </w:numPr>
        <w:bidi/>
        <w:rPr>
          <w:rFonts w:eastAsiaTheme="majorEastAsia"/>
          <w:b/>
          <w:bCs/>
          <w:lang w:val="en-US"/>
        </w:rPr>
      </w:pPr>
      <w:r w:rsidRPr="00C812D6">
        <w:rPr>
          <w:rFonts w:eastAsiaTheme="majorEastAsia"/>
          <w:b/>
          <w:bCs/>
          <w:rtl/>
          <w:lang w:val="en-US"/>
        </w:rPr>
        <w:t>احتمالات انتقال العدوى من الأم إلى الطفل</w:t>
      </w:r>
      <w:r w:rsidRPr="00C812D6">
        <w:rPr>
          <w:rFonts w:eastAsiaTheme="majorEastAsia"/>
          <w:b/>
          <w:bCs/>
          <w:lang w:val="en-US"/>
        </w:rPr>
        <w:t xml:space="preserve"> (MTCT):</w:t>
      </w:r>
    </w:p>
    <w:p w14:paraId="6D36318D" w14:textId="7DAE3EB7" w:rsidR="00B314B2" w:rsidRPr="00C812D6" w:rsidRDefault="00B314B2" w:rsidP="00585615">
      <w:pPr>
        <w:bidi/>
        <w:rPr>
          <w:rFonts w:eastAsiaTheme="majorEastAsia"/>
          <w:color w:val="000000" w:themeColor="text1"/>
          <w:lang w:val="en-US"/>
        </w:rPr>
      </w:pPr>
      <w:r w:rsidRPr="00C812D6">
        <w:rPr>
          <w:rFonts w:eastAsiaTheme="majorEastAsia"/>
          <w:color w:val="000000" w:themeColor="text1"/>
          <w:rtl/>
          <w:lang w:val="en-US"/>
        </w:rPr>
        <w:t>يرجى اعتماد القيم الجديدة بناءً على مراجعة منهجية حديثة للأدبيات العلمية. قد تؤدي هذه القيم إلى زيادة طفيفة في إصابات الأطفال خلال فترة الرضاعة الطبيعية وتقليل الإصابات في الفترة المحيطة بالولادة، ولكن التأثير العام ضئيل في السنوات الأخيرة مع ارتفاع تغطية برامج الوقاية من انتقال العدوى من الأم إلى الطفل</w:t>
      </w:r>
      <w:r w:rsidRPr="00C812D6">
        <w:rPr>
          <w:rFonts w:eastAsiaTheme="majorEastAsia"/>
          <w:color w:val="000000" w:themeColor="text1"/>
          <w:lang w:val="en-US"/>
        </w:rPr>
        <w:t xml:space="preserve"> (PMTCT) </w:t>
      </w:r>
      <w:r w:rsidRPr="00C812D6">
        <w:rPr>
          <w:rFonts w:eastAsiaTheme="majorEastAsia"/>
          <w:color w:val="000000" w:themeColor="text1"/>
          <w:rtl/>
          <w:lang w:val="en-US"/>
        </w:rPr>
        <w:t>ومستوى الاحتفاظ بالمستفيدين. تفاصيل إضافية ستتوفر قريباً في دراسة والترز-إم وبولترز-إم وآخرين بعنوان "احتمال انتقال فيروس نقص المناعة البشرية عمودياً: مراجعة منهجية وتحليل تلوي</w:t>
      </w:r>
      <w:r w:rsidRPr="00C812D6">
        <w:rPr>
          <w:rFonts w:eastAsiaTheme="majorEastAsia"/>
          <w:color w:val="000000" w:themeColor="text1"/>
          <w:lang w:val="en-US"/>
        </w:rPr>
        <w:t>".</w:t>
      </w:r>
    </w:p>
    <w:p w14:paraId="7E6F0B20" w14:textId="671668CF" w:rsidR="00690AAD" w:rsidRPr="00C812D6" w:rsidRDefault="00690AAD" w:rsidP="00B314B2">
      <w:pPr>
        <w:bidi/>
        <w:rPr>
          <w:rFonts w:eastAsiaTheme="majorEastAsia"/>
          <w:color w:val="2F5496" w:themeColor="accent1" w:themeShade="BF"/>
          <w:lang w:val="en-US"/>
        </w:rPr>
      </w:pPr>
      <w:r w:rsidRPr="00C812D6">
        <w:rPr>
          <w:rFonts w:eastAsiaTheme="majorEastAsia"/>
          <w:color w:val="2F5496" w:themeColor="accent1" w:themeShade="BF"/>
          <w:lang w:val="en-US"/>
        </w:rPr>
        <w:br/>
      </w:r>
    </w:p>
    <w:p w14:paraId="69D320A9" w14:textId="4032725B" w:rsidR="005865FB" w:rsidRPr="00C812D6" w:rsidRDefault="5F46CD0A" w:rsidP="5F46CD0A">
      <w:pPr>
        <w:pStyle w:val="ListParagraph"/>
        <w:numPr>
          <w:ilvl w:val="0"/>
          <w:numId w:val="2"/>
        </w:numPr>
        <w:bidi/>
        <w:rPr>
          <w:rFonts w:eastAsiaTheme="majorEastAsia"/>
          <w:color w:val="2F5496" w:themeColor="accent1" w:themeShade="BF"/>
        </w:rPr>
      </w:pPr>
      <w:r w:rsidRPr="00C812D6">
        <w:t xml:space="preserve">يتضمن قسم جديد تفاصيل </w:t>
      </w:r>
      <w:r w:rsidRPr="00C812D6">
        <w:rPr>
          <w:b/>
          <w:bCs/>
        </w:rPr>
        <w:t xml:space="preserve">الافتراضات المستخدمة لتقدير التهاب السحايا بالمكورات العقدية </w:t>
      </w:r>
      <w:r w:rsidRPr="00C812D6">
        <w:t>، باعتباره مجموعة فرعية من وفيات الإيدز (تغطية المصابين بفيروس نقص المناعة البشرية المصابين بعدوى مستضدات الكريبتوكوكس والذين يتلقون الرعاية؛ التقدم إلى الحالات السريرية والوفيات).</w:t>
      </w:r>
      <w:r w:rsidR="00E71322" w:rsidRPr="00C812D6">
        <w:br/>
      </w:r>
    </w:p>
    <w:p w14:paraId="77E45F21" w14:textId="2D7E8578" w:rsidR="006448B0" w:rsidRPr="007D2F49" w:rsidRDefault="3F36C7AD" w:rsidP="007D2F49">
      <w:pPr>
        <w:bidi/>
        <w:rPr>
          <w:rFonts w:eastAsiaTheme="majorEastAsia" w:cstheme="minorHAnsi"/>
          <w:b/>
          <w:bCs/>
          <w:color w:val="2F5496" w:themeColor="accent1" w:themeShade="BF"/>
        </w:rPr>
      </w:pPr>
      <w:r w:rsidRPr="007D2F49">
        <w:rPr>
          <w:rFonts w:eastAsiaTheme="majorEastAsia"/>
          <w:b/>
          <w:bCs/>
          <w:color w:val="2F5496" w:themeColor="accent1" w:themeShade="BF"/>
          <w:rtl/>
        </w:rPr>
        <w:t>نماذج الحدوث</w:t>
      </w:r>
    </w:p>
    <w:p w14:paraId="4F6752D4" w14:textId="00BCC4E4" w:rsidR="6A7C1DE6" w:rsidRPr="007D2F49" w:rsidRDefault="6A7C1DE6" w:rsidP="007D2F49">
      <w:pPr>
        <w:pStyle w:val="ListParagraph"/>
        <w:numPr>
          <w:ilvl w:val="0"/>
          <w:numId w:val="2"/>
        </w:numPr>
        <w:bidi/>
        <w:rPr>
          <w:lang w:val="en-US"/>
        </w:rPr>
      </w:pPr>
      <w:r w:rsidRPr="007D2F49">
        <w:rPr>
          <w:lang w:val="en-US"/>
        </w:rPr>
        <w:t>CSAVR</w:t>
      </w:r>
      <w:r w:rsidRPr="007D2F49">
        <w:rPr>
          <w:rtl/>
          <w:lang w:val="en-US"/>
        </w:rPr>
        <w:t>. تم تحسين واجهة المستخدم، والآن أصبح لدى المستخدمين الاختيار:</w:t>
      </w:r>
    </w:p>
    <w:p w14:paraId="15955089" w14:textId="26B21C3C" w:rsidR="005D4AC7" w:rsidRPr="007D2F49" w:rsidRDefault="35DA5D1B" w:rsidP="007D2F49">
      <w:pPr>
        <w:pStyle w:val="NoSpacing"/>
        <w:ind w:left="720"/>
        <w:jc w:val="right"/>
      </w:pPr>
      <w:r w:rsidRPr="007D2F49">
        <w:rPr>
          <w:rtl/>
        </w:rPr>
        <w:t xml:space="preserve">أي من المنحنيات الستة يجب تشغيلها: 1، اختيار معين، أو جميع المنحنيات الستة؛ </w:t>
      </w:r>
      <w:r w:rsidRPr="007D2F49">
        <w:t>.a</w:t>
      </w:r>
    </w:p>
    <w:p w14:paraId="3A989A61" w14:textId="1B8E9FDF" w:rsidR="005D4AC7" w:rsidRPr="007D2F49" w:rsidRDefault="6F46937A" w:rsidP="007D2F49">
      <w:pPr>
        <w:pStyle w:val="NoSpacing"/>
        <w:ind w:left="720"/>
        <w:jc w:val="right"/>
      </w:pPr>
      <w:r w:rsidRPr="007D2F49">
        <w:t xml:space="preserve"> </w:t>
      </w:r>
      <w:r w:rsidRPr="007D2F49">
        <w:rPr>
          <w:rtl/>
        </w:rPr>
        <w:t>بداية ونهاية سنة الرسوم البيانية لمقارنة النماذج</w:t>
      </w:r>
      <w:r w:rsidR="761B15A1" w:rsidRPr="007D2F49">
        <w:rPr>
          <w:rtl/>
        </w:rPr>
        <w:t xml:space="preserve"> </w:t>
      </w:r>
      <w:r w:rsidR="35DA5D1B" w:rsidRPr="007D2F49">
        <w:rPr>
          <w:rtl/>
        </w:rPr>
        <w:t>.</w:t>
      </w:r>
      <w:r w:rsidR="35DA5D1B" w:rsidRPr="007D2F49">
        <w:t xml:space="preserve"> b</w:t>
      </w:r>
    </w:p>
    <w:p w14:paraId="5C4DD090" w14:textId="5388DF58" w:rsidR="005D4AC7" w:rsidRPr="007D2F49" w:rsidRDefault="25DAD2EB" w:rsidP="007D2F49">
      <w:pPr>
        <w:pStyle w:val="NoSpacing"/>
        <w:ind w:left="720"/>
        <w:jc w:val="right"/>
      </w:pPr>
      <w:r w:rsidRPr="007D2F49">
        <w:rPr>
          <w:rtl/>
        </w:rPr>
        <w:t>أي من المنحنيات المجهزة سيتم عرضها على الرسوم البيانية الملائمة، مقارنة النماذج واختيار النماذ</w:t>
      </w:r>
      <w:r w:rsidR="537C8BFC" w:rsidRPr="007D2F49">
        <w:rPr>
          <w:rtl/>
        </w:rPr>
        <w:t>ج</w:t>
      </w:r>
      <w:r w:rsidRPr="007D2F49">
        <w:rPr>
          <w:rtl/>
        </w:rPr>
        <w:t>.</w:t>
      </w:r>
      <w:r w:rsidR="35DA5D1B" w:rsidRPr="007D2F49">
        <w:t xml:space="preserve"> c</w:t>
      </w:r>
    </w:p>
    <w:p w14:paraId="498084F9" w14:textId="122BB5FD" w:rsidR="005D4AC7" w:rsidRPr="007D2F49" w:rsidRDefault="005D4AC7" w:rsidP="007D2F49">
      <w:pPr>
        <w:pStyle w:val="NoSpacing"/>
        <w:bidi/>
        <w:ind w:left="720"/>
      </w:pPr>
    </w:p>
    <w:p w14:paraId="4142654D" w14:textId="2FDA2206" w:rsidR="005D4AC7" w:rsidRPr="007D2F49" w:rsidRDefault="5B368F7B" w:rsidP="007D2F49">
      <w:pPr>
        <w:pStyle w:val="Heading2"/>
        <w:bidi/>
        <w:rPr>
          <w:rFonts w:asciiTheme="minorHAnsi" w:hAnsiTheme="minorHAnsi" w:cstheme="minorBidi"/>
          <w:b/>
          <w:bCs/>
          <w:sz w:val="22"/>
          <w:szCs w:val="22"/>
          <w:rtl/>
        </w:rPr>
      </w:pPr>
      <w:r w:rsidRPr="007D2F49">
        <w:rPr>
          <w:rFonts w:asciiTheme="minorHAnsi" w:hAnsiTheme="minorHAnsi" w:cstheme="minorBidi"/>
          <w:b/>
          <w:bCs/>
          <w:sz w:val="22"/>
          <w:szCs w:val="22"/>
          <w:rtl/>
        </w:rPr>
        <w:t>نتائج</w:t>
      </w:r>
    </w:p>
    <w:p w14:paraId="131CECE3" w14:textId="77777777" w:rsidR="00C444BE" w:rsidRPr="007D2F49" w:rsidRDefault="00C444BE" w:rsidP="007D2F49">
      <w:pPr>
        <w:bidi/>
        <w:rPr>
          <w:sz w:val="8"/>
          <w:szCs w:val="8"/>
        </w:rPr>
      </w:pPr>
    </w:p>
    <w:p w14:paraId="5B03FB6D" w14:textId="37602F0B" w:rsidR="00B217AB" w:rsidRPr="00C812D6" w:rsidRDefault="00D2387A">
      <w:pPr>
        <w:pStyle w:val="ListParagraph"/>
        <w:numPr>
          <w:ilvl w:val="0"/>
          <w:numId w:val="2"/>
        </w:numPr>
        <w:bidi/>
        <w:rPr>
          <w:rFonts w:cstheme="minorHAnsi"/>
        </w:rPr>
      </w:pPr>
      <w:r w:rsidRPr="007D2F49">
        <w:rPr>
          <w:rFonts w:cstheme="minorHAnsi"/>
        </w:rPr>
        <w:t>يقوم</w:t>
      </w:r>
      <w:r w:rsidR="00D67921" w:rsidRPr="007D2F49">
        <w:rPr>
          <w:rFonts w:cstheme="minorHAnsi"/>
        </w:rPr>
        <w:t xml:space="preserve"> Spec</w:t>
      </w:r>
      <w:r w:rsidR="00D67921" w:rsidRPr="00C812D6">
        <w:rPr>
          <w:rFonts w:cstheme="minorHAnsi"/>
        </w:rPr>
        <w:t>trum</w:t>
      </w:r>
      <w:r w:rsidR="001606BD" w:rsidRPr="00C812D6">
        <w:rPr>
          <w:rFonts w:cstheme="minorHAnsi"/>
          <w:lang w:val="en-US"/>
        </w:rPr>
        <w:t xml:space="preserve"> </w:t>
      </w:r>
      <w:r w:rsidR="001606BD" w:rsidRPr="00C812D6">
        <w:rPr>
          <w:rFonts w:cstheme="minorHAnsi"/>
          <w:b/>
          <w:bCs/>
          <w:lang w:val="en-US"/>
        </w:rPr>
        <w:t>:</w:t>
      </w:r>
      <w:r w:rsidR="00507095" w:rsidRPr="00C812D6">
        <w:rPr>
          <w:rFonts w:cstheme="minorHAnsi"/>
          <w:b/>
          <w:bCs/>
          <w:lang w:val="en-US"/>
        </w:rPr>
        <w:t>AHD</w:t>
      </w:r>
      <w:r w:rsidR="00D67921" w:rsidRPr="00C812D6">
        <w:rPr>
          <w:rFonts w:cstheme="minorHAnsi"/>
        </w:rPr>
        <w:t xml:space="preserve"> </w:t>
      </w:r>
      <w:bookmarkStart w:id="0" w:name="_Hlk185253963"/>
      <w:r w:rsidR="00FC1CEA" w:rsidRPr="00C812D6">
        <w:rPr>
          <w:rFonts w:cstheme="minorHAnsi"/>
          <w:b/>
          <w:bCs/>
        </w:rPr>
        <w:t>فيروس نقص المناعة البشرية</w:t>
      </w:r>
      <w:r w:rsidR="00FC1CEA" w:rsidRPr="00C812D6">
        <w:rPr>
          <w:rFonts w:cstheme="minorHAnsi"/>
        </w:rPr>
        <w:t xml:space="preserve"> </w:t>
      </w:r>
      <w:r w:rsidR="00FC1CEA" w:rsidRPr="00C812D6">
        <w:rPr>
          <w:rFonts w:cstheme="minorHAnsi"/>
          <w:b/>
          <w:bCs/>
        </w:rPr>
        <w:t>المتقدم</w:t>
      </w:r>
      <w:r w:rsidR="00FC1CEA" w:rsidRPr="00C812D6">
        <w:rPr>
          <w:rFonts w:cstheme="minorHAnsi"/>
        </w:rPr>
        <w:t xml:space="preserve"> </w:t>
      </w:r>
      <w:r w:rsidR="00FC1CEA" w:rsidRPr="00C812D6">
        <w:rPr>
          <w:rFonts w:cstheme="minorHAnsi" w:hint="cs"/>
          <w:rtl/>
        </w:rPr>
        <w:t xml:space="preserve"> </w:t>
      </w:r>
      <w:bookmarkEnd w:id="0"/>
      <w:r w:rsidR="00D67921" w:rsidRPr="00C812D6">
        <w:rPr>
          <w:rFonts w:cstheme="minorHAnsi"/>
        </w:rPr>
        <w:t>الآن</w:t>
      </w:r>
      <w:r w:rsidR="00D67921" w:rsidRPr="00C812D6">
        <w:rPr>
          <w:rFonts w:cstheme="minorHAnsi" w:hint="cs"/>
          <w:rtl/>
        </w:rPr>
        <w:t xml:space="preserve"> </w:t>
      </w:r>
      <w:r w:rsidRPr="00C812D6">
        <w:rPr>
          <w:rFonts w:cstheme="minorHAnsi"/>
        </w:rPr>
        <w:t xml:space="preserve"> بتقدير الأشخاص المصابين بمرض فيروس نقص المناعة </w:t>
      </w:r>
      <w:r w:rsidR="00C91AE4" w:rsidRPr="00C812D6">
        <w:rPr>
          <w:rFonts w:cstheme="minorHAnsi"/>
        </w:rPr>
        <w:t xml:space="preserve">البشرية المتقدم </w:t>
      </w:r>
      <w:r w:rsidRPr="00C812D6">
        <w:rPr>
          <w:rFonts w:cstheme="minorHAnsi"/>
        </w:rPr>
        <w:t>، حسب تعريف منظمة الصحة العالمية، بما في ذلك حساب</w:t>
      </w:r>
      <w:r w:rsidR="00C91AE4" w:rsidRPr="00C812D6">
        <w:rPr>
          <w:rFonts w:cstheme="minorHAnsi" w:hint="cs"/>
          <w:rtl/>
        </w:rPr>
        <w:t xml:space="preserve"> </w:t>
      </w:r>
      <w:r w:rsidRPr="00C812D6">
        <w:rPr>
          <w:rFonts w:cstheme="minorHAnsi"/>
        </w:rPr>
        <w:t xml:space="preserve"> </w:t>
      </w:r>
      <w:r w:rsidR="00C91AE4" w:rsidRPr="00C812D6">
        <w:rPr>
          <w:rFonts w:cstheme="minorHAnsi" w:hint="cs"/>
          <w:rtl/>
        </w:rPr>
        <w:t>(</w:t>
      </w:r>
      <w:r w:rsidRPr="00C812D6">
        <w:rPr>
          <w:rFonts w:cstheme="minorHAnsi"/>
        </w:rPr>
        <w:t>جديد</w:t>
      </w:r>
      <w:r w:rsidR="00C91AE4" w:rsidRPr="00C812D6">
        <w:rPr>
          <w:rFonts w:cstheme="minorHAnsi" w:hint="cs"/>
          <w:rtl/>
        </w:rPr>
        <w:t>)</w:t>
      </w:r>
      <w:r w:rsidR="00C91AE4" w:rsidRPr="00C812D6">
        <w:rPr>
          <w:rFonts w:cstheme="minorHAnsi"/>
          <w:lang w:val="en-US"/>
        </w:rPr>
        <w:t>CD4</w:t>
      </w:r>
      <w:r w:rsidRPr="00C812D6">
        <w:rPr>
          <w:rFonts w:cstheme="minorHAnsi"/>
        </w:rPr>
        <w:t xml:space="preserve"> لمدى انتشار خلايا</w:t>
      </w:r>
      <w:r w:rsidR="00C91AE4" w:rsidRPr="00C812D6">
        <w:rPr>
          <w:rFonts w:cstheme="minorHAnsi" w:hint="cs"/>
          <w:rtl/>
        </w:rPr>
        <w:t xml:space="preserve"> </w:t>
      </w:r>
      <w:r w:rsidRPr="00C812D6">
        <w:rPr>
          <w:rFonts w:cstheme="minorHAnsi"/>
        </w:rPr>
        <w:t xml:space="preserve"> المنخفضة بين المصابين بفيروس نقص المناعة البشرية غير الخاضعين للعلاج بمضادات الفيروسات القهقري</w:t>
      </w:r>
      <w:r w:rsidR="00C91AE4" w:rsidRPr="00C812D6">
        <w:rPr>
          <w:rFonts w:cstheme="minorHAnsi" w:hint="cs"/>
          <w:rtl/>
        </w:rPr>
        <w:t>.</w:t>
      </w:r>
    </w:p>
    <w:p w14:paraId="7FAA76A9" w14:textId="77777777" w:rsidR="00C91AE4" w:rsidRPr="00C812D6" w:rsidRDefault="00C91AE4" w:rsidP="00C91AE4">
      <w:pPr>
        <w:pStyle w:val="ListParagraph"/>
        <w:bidi/>
        <w:ind w:left="360"/>
        <w:rPr>
          <w:rFonts w:cstheme="minorHAnsi"/>
        </w:rPr>
      </w:pPr>
    </w:p>
    <w:p w14:paraId="2A49146F" w14:textId="6AA0A528" w:rsidR="00D2387A" w:rsidRPr="00C812D6" w:rsidRDefault="00D2387A" w:rsidP="00C444BE">
      <w:pPr>
        <w:pStyle w:val="ListParagraph"/>
        <w:numPr>
          <w:ilvl w:val="0"/>
          <w:numId w:val="2"/>
        </w:numPr>
        <w:tabs>
          <w:tab w:val="right" w:pos="270"/>
        </w:tabs>
        <w:bidi/>
        <w:rPr>
          <w:rFonts w:cstheme="minorHAnsi"/>
        </w:rPr>
      </w:pPr>
      <w:r w:rsidRPr="00C812D6">
        <w:rPr>
          <w:rFonts w:cstheme="minorHAnsi"/>
        </w:rPr>
        <w:t xml:space="preserve"> يوضح الرسم البياني التسلسلي تقديرات المصابين بفيروس نقص المناعة البشرية</w:t>
      </w:r>
      <w:r w:rsidR="00F25B49" w:rsidRPr="00C812D6">
        <w:rPr>
          <w:rFonts w:cstheme="minorHAnsi"/>
          <w:lang w:val="en-US"/>
        </w:rPr>
        <w:t>:</w:t>
      </w:r>
      <w:r w:rsidRPr="00C812D6">
        <w:rPr>
          <w:rFonts w:cstheme="minorHAnsi"/>
        </w:rPr>
        <w:t xml:space="preserve"> </w:t>
      </w:r>
      <w:r w:rsidR="000A004F" w:rsidRPr="00C812D6">
        <w:rPr>
          <w:rFonts w:cstheme="minorHAnsi"/>
          <w:b/>
          <w:bCs/>
          <w:lang w:val="en-US"/>
        </w:rPr>
        <w:t>CM</w:t>
      </w:r>
      <w:r w:rsidR="000A004F" w:rsidRPr="00C812D6">
        <w:rPr>
          <w:rFonts w:cstheme="minorHAnsi"/>
        </w:rPr>
        <w:t xml:space="preserve"> </w:t>
      </w:r>
      <w:r w:rsidR="000A004F" w:rsidRPr="00C812D6">
        <w:rPr>
          <w:rFonts w:cstheme="minorHAnsi"/>
          <w:b/>
          <w:bCs/>
        </w:rPr>
        <w:t xml:space="preserve">التهاب السحايا الكريبتوكوكريت </w:t>
      </w:r>
      <w:r w:rsidRPr="00C812D6">
        <w:rPr>
          <w:rFonts w:cstheme="minorHAnsi"/>
        </w:rPr>
        <w:t>المصابين</w:t>
      </w:r>
      <w:r w:rsidR="003C5B42" w:rsidRPr="00C812D6">
        <w:rPr>
          <w:rFonts w:cstheme="minorHAnsi"/>
        </w:rPr>
        <w:t xml:space="preserve"> </w:t>
      </w:r>
      <w:r w:rsidR="003C5B42" w:rsidRPr="00C812D6">
        <w:rPr>
          <w:rFonts w:cstheme="minorHAnsi"/>
          <w:lang w:val="en-US"/>
        </w:rPr>
        <w:t xml:space="preserve"> </w:t>
      </w:r>
      <w:r w:rsidRPr="00C812D6">
        <w:rPr>
          <w:rFonts w:cstheme="minorHAnsi"/>
        </w:rPr>
        <w:t>بعدوى مستضد الكريبتوكوكريت، وحالات التهاب السحايا الكريبتوكوكريت السريرية والوفيات الناجمة عن التهاب السحايا الكريبتوكوكريت</w:t>
      </w:r>
      <w:r w:rsidR="00780D32" w:rsidRPr="00C812D6">
        <w:rPr>
          <w:rFonts w:cstheme="minorHAnsi" w:hint="cs"/>
          <w:rtl/>
        </w:rPr>
        <w:t xml:space="preserve"> (</w:t>
      </w:r>
      <w:r w:rsidRPr="00C812D6">
        <w:rPr>
          <w:rFonts w:cstheme="minorHAnsi"/>
        </w:rPr>
        <w:t>كمجموعة فرعية من وفيات الإيدز</w:t>
      </w:r>
      <w:r w:rsidR="00780D32" w:rsidRPr="00C812D6">
        <w:rPr>
          <w:rFonts w:cstheme="minorHAnsi" w:hint="cs"/>
          <w:rtl/>
        </w:rPr>
        <w:t>)</w:t>
      </w:r>
      <w:r w:rsidR="00C420F7" w:rsidRPr="00C812D6">
        <w:rPr>
          <w:rFonts w:cstheme="minorHAnsi" w:hint="cs"/>
          <w:rtl/>
        </w:rPr>
        <w:t>.</w:t>
      </w:r>
    </w:p>
    <w:p w14:paraId="4979808C" w14:textId="77777777" w:rsidR="003C5B42" w:rsidRPr="00C812D6" w:rsidRDefault="003C5B42" w:rsidP="003C5B42">
      <w:pPr>
        <w:pStyle w:val="ListParagraph"/>
        <w:rPr>
          <w:rFonts w:cstheme="minorHAnsi"/>
          <w:rtl/>
        </w:rPr>
      </w:pPr>
    </w:p>
    <w:p w14:paraId="296BFF74" w14:textId="456C4E20" w:rsidR="003C5B42" w:rsidRPr="00C812D6" w:rsidRDefault="00B434E6" w:rsidP="00C444BE">
      <w:pPr>
        <w:bidi/>
        <w:ind w:left="360"/>
        <w:rPr>
          <w:rFonts w:cstheme="minorHAnsi"/>
          <w:lang w:val="en-US" w:bidi="ar-LB"/>
        </w:rPr>
      </w:pPr>
      <w:r w:rsidRPr="00C812D6">
        <w:rPr>
          <w:rFonts w:cstheme="minorHAnsi"/>
        </w:rPr>
        <w:t>التفاصيل الخاصة ب</w:t>
      </w:r>
      <w:r w:rsidR="003C5B42" w:rsidRPr="00C812D6">
        <w:rPr>
          <w:rFonts w:cstheme="minorHAnsi"/>
        </w:rPr>
        <w:t xml:space="preserve"> </w:t>
      </w:r>
      <w:r w:rsidR="003C5B42" w:rsidRPr="00C812D6">
        <w:rPr>
          <w:rFonts w:cstheme="minorHAnsi" w:hint="cs"/>
          <w:rtl/>
        </w:rPr>
        <w:t xml:space="preserve"> </w:t>
      </w:r>
      <w:r w:rsidR="005E5C22" w:rsidRPr="00C812D6">
        <w:rPr>
          <w:rFonts w:cstheme="minorHAnsi"/>
          <w:lang w:val="en-US"/>
        </w:rPr>
        <w:t xml:space="preserve">        .Spectrum </w:t>
      </w:r>
      <w:r w:rsidR="005E5C22" w:rsidRPr="00C812D6">
        <w:rPr>
          <w:rFonts w:cstheme="minorHAnsi"/>
        </w:rPr>
        <w:t>في الملحق 4 من دليل مستخدم</w:t>
      </w:r>
      <w:r w:rsidR="005E5C22" w:rsidRPr="00C812D6">
        <w:rPr>
          <w:rFonts w:cstheme="minorHAnsi"/>
          <w:lang w:val="en-US"/>
        </w:rPr>
        <w:t xml:space="preserve"> </w:t>
      </w:r>
      <w:r w:rsidR="003C5B42" w:rsidRPr="00C812D6">
        <w:rPr>
          <w:rFonts w:cstheme="minorHAnsi"/>
          <w:lang w:val="en-US" w:bidi="ar-LB"/>
        </w:rPr>
        <w:t>AHD</w:t>
      </w:r>
      <w:r w:rsidR="003C5B42" w:rsidRPr="00C812D6">
        <w:rPr>
          <w:rFonts w:cstheme="minorHAnsi"/>
        </w:rPr>
        <w:t>و</w:t>
      </w:r>
      <w:r w:rsidR="003C5B42" w:rsidRPr="00C812D6">
        <w:rPr>
          <w:rFonts w:cstheme="minorHAnsi"/>
          <w:lang w:val="en-US" w:bidi="ar-LB"/>
        </w:rPr>
        <w:t xml:space="preserve"> CM</w:t>
      </w:r>
      <w:r w:rsidR="005E5C22" w:rsidRPr="00C812D6">
        <w:rPr>
          <w:rFonts w:cstheme="minorHAnsi"/>
          <w:lang w:val="en-US" w:bidi="ar-LB"/>
        </w:rPr>
        <w:t xml:space="preserve"> </w:t>
      </w:r>
    </w:p>
    <w:p w14:paraId="482CC2BA" w14:textId="4E209297" w:rsidR="005D4AC7" w:rsidRPr="00C812D6" w:rsidRDefault="00B434E6" w:rsidP="00C444BE">
      <w:pPr>
        <w:bidi/>
        <w:rPr>
          <w:rFonts w:cstheme="minorHAnsi"/>
          <w:b/>
          <w:bCs/>
          <w:color w:val="4472C4" w:themeColor="accent1"/>
        </w:rPr>
      </w:pPr>
      <w:r w:rsidRPr="00C812D6">
        <w:rPr>
          <w:rFonts w:cstheme="minorHAnsi"/>
        </w:rPr>
        <w:br/>
      </w:r>
      <w:r w:rsidR="005D4AC7" w:rsidRPr="00C812D6">
        <w:rPr>
          <w:rFonts w:cstheme="minorHAnsi"/>
          <w:b/>
          <w:bCs/>
          <w:color w:val="4472C4" w:themeColor="accent1"/>
        </w:rPr>
        <w:t>تصديق</w:t>
      </w:r>
    </w:p>
    <w:p w14:paraId="0617BC49" w14:textId="161546B7" w:rsidR="00E92C66" w:rsidRPr="00C812D6" w:rsidRDefault="00312363" w:rsidP="000F7703">
      <w:pPr>
        <w:pStyle w:val="ListParagraph"/>
        <w:numPr>
          <w:ilvl w:val="0"/>
          <w:numId w:val="2"/>
        </w:numPr>
        <w:bidi/>
        <w:rPr>
          <w:rFonts w:cstheme="minorHAnsi"/>
          <w:color w:val="000000" w:themeColor="text1"/>
          <w:lang w:eastAsia="en-ZA"/>
        </w:rPr>
      </w:pPr>
      <w:r w:rsidRPr="00C812D6">
        <w:rPr>
          <w:rFonts w:cstheme="minorHAnsi"/>
        </w:rPr>
        <w:lastRenderedPageBreak/>
        <w:t xml:space="preserve">في عام 2025، ينبغي لجميع البلدان إعطاء الأولوية والتركيز على التحقق المنهجي من صحة تقديرات التغطية وتقارير </w:t>
      </w:r>
      <w:r w:rsidR="00CB62FC" w:rsidRPr="00C812D6">
        <w:rPr>
          <w:rFonts w:cstheme="minorHAnsi"/>
        </w:rPr>
        <w:t xml:space="preserve">برامج </w:t>
      </w:r>
      <w:r w:rsidR="00D068B5" w:rsidRPr="00C812D6">
        <w:rPr>
          <w:rFonts w:cstheme="minorHAnsi"/>
          <w:lang w:val="en-US"/>
        </w:rPr>
        <w:t>PHIA)</w:t>
      </w:r>
      <w:r w:rsidR="00CB62FC" w:rsidRPr="00C812D6">
        <w:rPr>
          <w:rFonts w:cstheme="minorHAnsi"/>
        </w:rPr>
        <w:t xml:space="preserve">العلاج بمضادات الفيروسات القهقرية للبالغين </w:t>
      </w:r>
      <w:r w:rsidRPr="00C812D6">
        <w:rPr>
          <w:rFonts w:cstheme="minorHAnsi"/>
        </w:rPr>
        <w:t>، بالمقارنة مع المسوحات الوطنية للأسر</w:t>
      </w:r>
      <w:r w:rsidR="00CB62FC" w:rsidRPr="00C812D6">
        <w:rPr>
          <w:rFonts w:cstheme="minorHAnsi" w:hint="cs"/>
          <w:rtl/>
        </w:rPr>
        <w:t>)</w:t>
      </w:r>
      <w:r w:rsidR="00CB62FC" w:rsidRPr="00C812D6">
        <w:rPr>
          <w:rFonts w:cstheme="minorHAnsi"/>
          <w:lang w:val="en-US"/>
        </w:rPr>
        <w:t xml:space="preserve"> </w:t>
      </w:r>
      <w:r w:rsidRPr="00C812D6">
        <w:rPr>
          <w:rFonts w:cstheme="minorHAnsi"/>
        </w:rPr>
        <w:t>واختبارات الرعاية السابقة للولادة الروتينية وبيانات منع انتقال الفيروس من الأم إلى الطفل حيثما تتوفر</w:t>
      </w:r>
      <w:r w:rsidR="00CB62FC" w:rsidRPr="00C812D6">
        <w:rPr>
          <w:rFonts w:cstheme="minorHAnsi" w:hint="cs"/>
          <w:rtl/>
        </w:rPr>
        <w:t>.</w:t>
      </w:r>
      <w:r w:rsidR="00E92C66" w:rsidRPr="00C812D6">
        <w:rPr>
          <w:rFonts w:cstheme="minorHAnsi"/>
        </w:rPr>
        <w:br/>
      </w:r>
    </w:p>
    <w:p w14:paraId="399F1DB1" w14:textId="7AA53E02" w:rsidR="00C55E66" w:rsidRPr="00C812D6" w:rsidRDefault="00DE30E8" w:rsidP="00157B2D">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80" w:lineRule="atLeast"/>
        <w:ind w:left="360"/>
        <w:rPr>
          <w:rFonts w:eastAsia="Times New Roman" w:cstheme="minorHAnsi"/>
          <w:color w:val="1F1F1F"/>
          <w:rtl/>
          <w:lang w:val="en-US" w:bidi="ar"/>
        </w:rPr>
      </w:pPr>
      <w:r w:rsidRPr="00C812D6">
        <w:rPr>
          <w:rFonts w:cstheme="minorHAnsi"/>
        </w:rPr>
        <w:t xml:space="preserve">ولتحقيق هذه الغاية </w:t>
      </w:r>
      <w:r w:rsidR="00C55E66" w:rsidRPr="00C812D6">
        <w:rPr>
          <w:rFonts w:eastAsia="Times New Roman" w:cstheme="minorHAnsi"/>
          <w:color w:val="1F1F1F"/>
          <w:rtl/>
          <w:lang w:val="en-US" w:bidi="ar"/>
        </w:rPr>
        <w:t xml:space="preserve">، تمت إعادة تنظيم قائمة التحقق </w:t>
      </w:r>
      <w:r w:rsidR="00C55E66" w:rsidRPr="00C812D6">
        <w:rPr>
          <w:rFonts w:eastAsia="Times New Roman" w:cstheme="minorHAnsi"/>
          <w:color w:val="1F1F1F"/>
          <w:lang w:val="en-US" w:bidi="ar"/>
        </w:rPr>
        <w:t>Spectrum</w:t>
      </w:r>
      <w:r w:rsidR="00C55E66" w:rsidRPr="00C812D6">
        <w:rPr>
          <w:rFonts w:cstheme="minorHAnsi"/>
        </w:rPr>
        <w:t xml:space="preserve"> الخاصة بـ </w:t>
      </w:r>
      <w:r w:rsidR="00C55E66" w:rsidRPr="00C812D6">
        <w:rPr>
          <w:rFonts w:eastAsia="Times New Roman" w:cstheme="minorHAnsi"/>
          <w:color w:val="1F1F1F"/>
          <w:rtl/>
          <w:lang w:val="en-US" w:bidi="ar"/>
        </w:rPr>
        <w:t xml:space="preserve">، مع التركيز على العناصر الأربعة الأولى </w:t>
      </w:r>
      <w:r w:rsidR="00C55E66" w:rsidRPr="00C812D6">
        <w:rPr>
          <w:rFonts w:cstheme="minorHAnsi"/>
        </w:rPr>
        <w:t>التي</w:t>
      </w:r>
      <w:r w:rsidR="00C55E66" w:rsidRPr="00C812D6">
        <w:rPr>
          <w:rFonts w:eastAsia="Times New Roman" w:cstheme="minorHAnsi"/>
          <w:color w:val="1F1F1F"/>
          <w:rtl/>
          <w:lang w:val="en-US" w:bidi="ar"/>
        </w:rPr>
        <w:t xml:space="preserve"> </w:t>
      </w:r>
      <w:r w:rsidR="00C55E66" w:rsidRPr="00C812D6">
        <w:rPr>
          <w:rFonts w:cstheme="minorHAnsi"/>
        </w:rPr>
        <w:t>تتعلق</w:t>
      </w:r>
      <w:r w:rsidR="00C55E66" w:rsidRPr="00C812D6">
        <w:rPr>
          <w:rFonts w:cstheme="minorHAnsi" w:hint="cs"/>
          <w:rtl/>
          <w:lang w:val="en-US" w:bidi="ar-LB"/>
        </w:rPr>
        <w:t xml:space="preserve">  </w:t>
      </w:r>
      <w:r w:rsidR="00C55E66" w:rsidRPr="00C812D6">
        <w:rPr>
          <w:rFonts w:cstheme="minorHAnsi"/>
        </w:rPr>
        <w:t>بـ</w:t>
      </w:r>
      <w:r w:rsidR="00C55E66" w:rsidRPr="00C812D6">
        <w:rPr>
          <w:rFonts w:eastAsia="Times New Roman" w:cstheme="minorHAnsi"/>
          <w:color w:val="1F1F1F"/>
          <w:rtl/>
          <w:lang w:val="en-US" w:bidi="ar"/>
        </w:rPr>
        <w:t xml:space="preserve">العلاج </w:t>
      </w:r>
      <w:r w:rsidR="00350C35" w:rsidRPr="00C812D6">
        <w:rPr>
          <w:rFonts w:eastAsia="Times New Roman" w:cstheme="minorHAnsi" w:hint="cs"/>
          <w:color w:val="1F1F1F"/>
          <w:rtl/>
          <w:lang w:val="en-US" w:bidi="ar"/>
        </w:rPr>
        <w:t>ب</w:t>
      </w:r>
      <w:r w:rsidR="00C55E66" w:rsidRPr="00C812D6">
        <w:rPr>
          <w:rFonts w:eastAsia="Times New Roman" w:cstheme="minorHAnsi"/>
          <w:color w:val="1F1F1F"/>
          <w:rtl/>
          <w:lang w:val="en-US" w:bidi="ar"/>
        </w:rPr>
        <w:t>المضاد</w:t>
      </w:r>
      <w:r w:rsidR="00350C35" w:rsidRPr="00C812D6">
        <w:rPr>
          <w:rFonts w:eastAsia="Times New Roman" w:cstheme="minorHAnsi" w:hint="cs"/>
          <w:color w:val="1F1F1F"/>
          <w:rtl/>
          <w:lang w:val="en-US" w:bidi="ar"/>
        </w:rPr>
        <w:t>ات</w:t>
      </w:r>
      <w:r w:rsidR="00C55E66" w:rsidRPr="00C812D6">
        <w:rPr>
          <w:rFonts w:eastAsia="Times New Roman" w:cstheme="minorHAnsi"/>
          <w:color w:val="1F1F1F"/>
          <w:rtl/>
          <w:lang w:val="en-US" w:bidi="ar"/>
        </w:rPr>
        <w:t xml:space="preserve"> للفيروسات القهقرية</w:t>
      </w:r>
      <w:r w:rsidR="00C55E66" w:rsidRPr="00C812D6">
        <w:rPr>
          <w:rFonts w:cstheme="minorHAnsi"/>
          <w:lang w:val="en-US"/>
        </w:rPr>
        <w:t xml:space="preserve"> </w:t>
      </w:r>
      <w:r w:rsidR="00350C35" w:rsidRPr="00C812D6">
        <w:rPr>
          <w:rFonts w:cstheme="minorHAnsi" w:hint="cs"/>
          <w:rtl/>
          <w:lang w:val="en-US"/>
        </w:rPr>
        <w:t xml:space="preserve"> </w:t>
      </w:r>
      <w:r w:rsidR="00C55E66" w:rsidRPr="00C812D6">
        <w:rPr>
          <w:rFonts w:cstheme="minorHAnsi"/>
          <w:lang w:val="en-US"/>
        </w:rPr>
        <w:t>ART</w:t>
      </w:r>
      <w:r w:rsidR="00C55E66" w:rsidRPr="00C812D6">
        <w:rPr>
          <w:rFonts w:eastAsia="Times New Roman" w:cstheme="minorHAnsi"/>
          <w:color w:val="1F1F1F"/>
          <w:rtl/>
          <w:lang w:val="en-US" w:bidi="ar"/>
        </w:rPr>
        <w:t xml:space="preserve"> ، ومقارنة الأرقام المبلغ عنها من البرنامج (حسب الجنس والعمر؛ </w:t>
      </w:r>
      <w:r w:rsidR="00157B2D" w:rsidRPr="00C812D6">
        <w:rPr>
          <w:rFonts w:cstheme="minorHAnsi"/>
        </w:rPr>
        <w:t>حاليًا</w:t>
      </w:r>
      <w:r w:rsidR="00157B2D" w:rsidRPr="00C812D6">
        <w:rPr>
          <w:rFonts w:eastAsia="Times New Roman" w:cstheme="minorHAnsi"/>
          <w:color w:val="1F1F1F"/>
          <w:rtl/>
          <w:lang w:val="en-US" w:bidi="ar"/>
        </w:rPr>
        <w:t xml:space="preserve"> </w:t>
      </w:r>
      <w:r w:rsidR="00C55E66" w:rsidRPr="00C812D6">
        <w:rPr>
          <w:rFonts w:eastAsia="Times New Roman" w:cstheme="minorHAnsi"/>
          <w:color w:val="1F1F1F"/>
          <w:rtl/>
          <w:lang w:val="en-US" w:bidi="ar"/>
        </w:rPr>
        <w:t xml:space="preserve">على العلاج المضاد للفيروسات القهقرية </w:t>
      </w:r>
      <w:r w:rsidR="00157B2D" w:rsidRPr="00C812D6">
        <w:rPr>
          <w:rFonts w:cstheme="minorHAnsi"/>
        </w:rPr>
        <w:t>و</w:t>
      </w:r>
      <w:r w:rsidRPr="00C812D6">
        <w:rPr>
          <w:rFonts w:cstheme="minorHAnsi" w:hint="cs"/>
          <w:rtl/>
          <w:lang w:bidi="ar-LB"/>
        </w:rPr>
        <w:t xml:space="preserve">حالات </w:t>
      </w:r>
      <w:r w:rsidR="00157B2D" w:rsidRPr="00C812D6">
        <w:rPr>
          <w:rFonts w:cstheme="minorHAnsi"/>
        </w:rPr>
        <w:t>البدء الجديد</w:t>
      </w:r>
      <w:r w:rsidR="00C55E66" w:rsidRPr="00C812D6">
        <w:rPr>
          <w:rFonts w:eastAsia="Times New Roman" w:cstheme="minorHAnsi"/>
          <w:color w:val="1F1F1F"/>
          <w:rtl/>
          <w:lang w:val="en-US" w:bidi="ar"/>
        </w:rPr>
        <w:t>) والتغطية المقدرة</w:t>
      </w:r>
      <w:r w:rsidR="00157B2D" w:rsidRPr="00C812D6">
        <w:rPr>
          <w:rFonts w:eastAsia="Times New Roman" w:cstheme="minorHAnsi" w:hint="cs"/>
          <w:color w:val="1F1F1F"/>
          <w:rtl/>
          <w:lang w:val="en-US" w:bidi="ar"/>
        </w:rPr>
        <w:t xml:space="preserve"> في</w:t>
      </w:r>
      <w:r w:rsidR="00C55E66" w:rsidRPr="00C812D6">
        <w:rPr>
          <w:rFonts w:eastAsia="Times New Roman" w:cstheme="minorHAnsi"/>
          <w:color w:val="1F1F1F"/>
          <w:rtl/>
          <w:lang w:val="en-US" w:bidi="ar"/>
        </w:rPr>
        <w:t xml:space="preserve"> </w:t>
      </w:r>
      <w:r w:rsidR="00157B2D" w:rsidRPr="00C812D6">
        <w:rPr>
          <w:rFonts w:eastAsia="Times New Roman" w:cstheme="minorHAnsi"/>
          <w:color w:val="1F1F1F"/>
          <w:lang w:val="en-US" w:bidi="ar"/>
        </w:rPr>
        <w:t>Spectrum</w:t>
      </w:r>
      <w:r w:rsidR="00157B2D" w:rsidRPr="00C812D6">
        <w:rPr>
          <w:rFonts w:eastAsia="Times New Roman" w:cstheme="minorHAnsi"/>
          <w:color w:val="1F1F1F"/>
          <w:rtl/>
          <w:lang w:val="en-US" w:bidi="ar"/>
        </w:rPr>
        <w:t xml:space="preserve"> </w:t>
      </w:r>
      <w:r w:rsidR="00C55E66" w:rsidRPr="00C812D6">
        <w:rPr>
          <w:rFonts w:eastAsia="Times New Roman" w:cstheme="minorHAnsi"/>
          <w:color w:val="1F1F1F"/>
          <w:rtl/>
          <w:lang w:val="en-US" w:bidi="ar"/>
        </w:rPr>
        <w:t xml:space="preserve">، مع مسح الأسر المعيشية </w:t>
      </w:r>
      <w:r w:rsidR="00C55E66" w:rsidRPr="00C812D6">
        <w:rPr>
          <w:rFonts w:eastAsia="Times New Roman" w:cstheme="minorHAnsi"/>
          <w:color w:val="1F1F1F"/>
          <w:lang w:val="en-US" w:bidi="ar"/>
        </w:rPr>
        <w:t>ART</w:t>
      </w:r>
      <w:r w:rsidR="00C55E66" w:rsidRPr="00C812D6">
        <w:rPr>
          <w:rFonts w:eastAsia="Times New Roman" w:cstheme="minorHAnsi"/>
          <w:color w:val="1F1F1F"/>
          <w:rtl/>
          <w:lang w:val="en-US" w:bidi="ar"/>
        </w:rPr>
        <w:t xml:space="preserve"> و</w:t>
      </w:r>
      <w:r w:rsidR="00C55E66" w:rsidRPr="00C812D6">
        <w:rPr>
          <w:rFonts w:eastAsia="Times New Roman" w:cstheme="minorHAnsi"/>
          <w:color w:val="1F1F1F"/>
          <w:lang w:val="en-US" w:bidi="ar"/>
        </w:rPr>
        <w:t>ANC</w:t>
      </w:r>
      <w:r w:rsidR="00C55E66" w:rsidRPr="00C812D6">
        <w:rPr>
          <w:rFonts w:eastAsia="Times New Roman" w:cstheme="minorHAnsi"/>
          <w:color w:val="1F1F1F"/>
          <w:rtl/>
          <w:lang w:val="en-US" w:bidi="ar"/>
        </w:rPr>
        <w:t>/</w:t>
      </w:r>
      <w:r w:rsidR="00157B2D" w:rsidRPr="00C812D6">
        <w:rPr>
          <w:rFonts w:eastAsia="Times New Roman" w:cstheme="minorHAnsi"/>
          <w:color w:val="1F1F1F"/>
          <w:lang w:val="en-US" w:bidi="ar"/>
        </w:rPr>
        <w:t>PMTCT</w:t>
      </w:r>
      <w:r w:rsidR="00C55E66" w:rsidRPr="00C812D6">
        <w:rPr>
          <w:rFonts w:eastAsia="Times New Roman" w:cstheme="minorHAnsi"/>
          <w:color w:val="1F1F1F"/>
          <w:rtl/>
          <w:lang w:val="en-US" w:bidi="ar"/>
        </w:rPr>
        <w:t xml:space="preserve"> بيانات الوقاية من انتقال العدوى من الأم إلى الطفل. </w:t>
      </w:r>
    </w:p>
    <w:p w14:paraId="2842F13C" w14:textId="77777777" w:rsidR="00C55E66" w:rsidRPr="00C812D6" w:rsidRDefault="00C55E66" w:rsidP="00157B2D">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80" w:lineRule="atLeast"/>
        <w:ind w:left="360"/>
        <w:rPr>
          <w:rFonts w:eastAsia="Times New Roman" w:cstheme="minorHAnsi"/>
          <w:color w:val="1F1F1F"/>
          <w:lang w:val="en-US"/>
        </w:rPr>
      </w:pPr>
      <w:r w:rsidRPr="00C812D6">
        <w:rPr>
          <w:rFonts w:eastAsia="Times New Roman" w:cstheme="minorHAnsi"/>
          <w:color w:val="1F1F1F"/>
          <w:rtl/>
          <w:lang w:val="en-US" w:bidi="ar"/>
        </w:rPr>
        <w:t>راجع مستند الخطوات الأساسية للحصول على التفاصيل.</w:t>
      </w:r>
    </w:p>
    <w:p w14:paraId="0AAE1725" w14:textId="77777777" w:rsidR="00312363" w:rsidRPr="00C812D6" w:rsidRDefault="00312363" w:rsidP="00E92C66">
      <w:pPr>
        <w:pStyle w:val="ListParagraph"/>
        <w:ind w:left="360"/>
        <w:rPr>
          <w:rFonts w:cstheme="minorHAnsi"/>
          <w:rtl/>
        </w:rPr>
      </w:pPr>
    </w:p>
    <w:p w14:paraId="4FA6B48A" w14:textId="77777777" w:rsidR="00E13460" w:rsidRPr="00C812D6" w:rsidRDefault="00E13460" w:rsidP="00E13460">
      <w:pPr>
        <w:pStyle w:val="ListParagraph"/>
        <w:bidi/>
        <w:ind w:left="360"/>
        <w:rPr>
          <w:rFonts w:cstheme="minorHAnsi"/>
          <w:lang w:val="en-US"/>
        </w:rPr>
      </w:pPr>
    </w:p>
    <w:p w14:paraId="4D9AB02D" w14:textId="77777777" w:rsidR="00E13460" w:rsidRPr="00C812D6" w:rsidRDefault="00E13460" w:rsidP="00E92C66">
      <w:pPr>
        <w:pStyle w:val="ListParagraph"/>
        <w:ind w:left="360"/>
        <w:rPr>
          <w:rFonts w:cstheme="minorHAnsi"/>
          <w:rtl/>
          <w:lang w:val="en-US"/>
        </w:rPr>
      </w:pPr>
    </w:p>
    <w:sectPr w:rsidR="00E13460" w:rsidRPr="00C812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F4F7" w14:textId="77777777" w:rsidR="003D0D9B" w:rsidRDefault="003D0D9B" w:rsidP="00366C1E">
      <w:pPr>
        <w:spacing w:after="0" w:line="240" w:lineRule="auto"/>
      </w:pPr>
      <w:r>
        <w:separator/>
      </w:r>
    </w:p>
  </w:endnote>
  <w:endnote w:type="continuationSeparator" w:id="0">
    <w:p w14:paraId="4CA497FD" w14:textId="77777777" w:rsidR="003D0D9B" w:rsidRDefault="003D0D9B" w:rsidP="00366C1E">
      <w:pPr>
        <w:spacing w:after="0" w:line="240" w:lineRule="auto"/>
      </w:pPr>
      <w:r>
        <w:continuationSeparator/>
      </w:r>
    </w:p>
  </w:endnote>
  <w:endnote w:type="continuationNotice" w:id="1">
    <w:p w14:paraId="5E78C679" w14:textId="77777777" w:rsidR="003D0D9B" w:rsidRDefault="003D0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91901942"/>
      <w:docPartObj>
        <w:docPartGallery w:val="Page Numbers (Bottom of Page)"/>
        <w:docPartUnique/>
      </w:docPartObj>
    </w:sdtPr>
    <w:sdtEndPr>
      <w:rPr>
        <w:noProof/>
      </w:rPr>
    </w:sdtEndPr>
    <w:sdtContent>
      <w:p w14:paraId="55755DA7" w14:textId="0F34D520" w:rsidR="00366C1E" w:rsidRDefault="00366C1E">
        <w:pPr>
          <w:pStyle w:val="Footer"/>
          <w:bidi/>
          <w:jc w:val="center"/>
        </w:pPr>
        <w:r>
          <w:fldChar w:fldCharType="begin"/>
        </w:r>
        <w:r>
          <w:instrText xml:space="preserve"> PAGE   \* MERGEFORMAT </w:instrText>
        </w:r>
        <w:r>
          <w:fldChar w:fldCharType="separate"/>
        </w:r>
        <w:r>
          <w:rPr>
            <w:noProof/>
          </w:rPr>
          <w:t>2</w:t>
        </w:r>
        <w:r>
          <w:rPr>
            <w:noProof/>
          </w:rPr>
          <w:fldChar w:fldCharType="end"/>
        </w:r>
      </w:p>
    </w:sdtContent>
  </w:sdt>
  <w:p w14:paraId="21BF33BF" w14:textId="77777777" w:rsidR="00366C1E" w:rsidRDefault="00366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6963" w14:textId="77777777" w:rsidR="003D0D9B" w:rsidRDefault="003D0D9B" w:rsidP="00366C1E">
      <w:pPr>
        <w:spacing w:after="0" w:line="240" w:lineRule="auto"/>
      </w:pPr>
      <w:r>
        <w:separator/>
      </w:r>
    </w:p>
  </w:footnote>
  <w:footnote w:type="continuationSeparator" w:id="0">
    <w:p w14:paraId="16539FB5" w14:textId="77777777" w:rsidR="003D0D9B" w:rsidRDefault="003D0D9B" w:rsidP="00366C1E">
      <w:pPr>
        <w:spacing w:after="0" w:line="240" w:lineRule="auto"/>
      </w:pPr>
      <w:r>
        <w:continuationSeparator/>
      </w:r>
    </w:p>
  </w:footnote>
  <w:footnote w:type="continuationNotice" w:id="1">
    <w:p w14:paraId="4626AFE6" w14:textId="77777777" w:rsidR="003D0D9B" w:rsidRDefault="003D0D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8AE"/>
    <w:multiLevelType w:val="hybridMultilevel"/>
    <w:tmpl w:val="BB9E4C84"/>
    <w:lvl w:ilvl="0" w:tplc="445A9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528A6"/>
    <w:multiLevelType w:val="hybridMultilevel"/>
    <w:tmpl w:val="3EC43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677F"/>
    <w:multiLevelType w:val="hybridMultilevel"/>
    <w:tmpl w:val="5CA80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643DA"/>
    <w:multiLevelType w:val="hybridMultilevel"/>
    <w:tmpl w:val="1C1EF176"/>
    <w:lvl w:ilvl="0" w:tplc="C9BCE178">
      <w:start w:val="1"/>
      <w:numFmt w:val="bullet"/>
      <w:lvlText w:val=""/>
      <w:lvlJc w:val="left"/>
      <w:pPr>
        <w:ind w:left="720" w:hanging="360"/>
      </w:pPr>
      <w:rPr>
        <w:rFonts w:ascii="Symbol" w:hAnsi="Symbol" w:hint="default"/>
      </w:rPr>
    </w:lvl>
    <w:lvl w:ilvl="1" w:tplc="77AED90A">
      <w:start w:val="1"/>
      <w:numFmt w:val="bullet"/>
      <w:lvlText w:val="o"/>
      <w:lvlJc w:val="left"/>
      <w:pPr>
        <w:ind w:left="1440" w:hanging="360"/>
      </w:pPr>
      <w:rPr>
        <w:rFonts w:ascii="Courier New" w:hAnsi="Courier New" w:hint="default"/>
      </w:rPr>
    </w:lvl>
    <w:lvl w:ilvl="2" w:tplc="D5E8CEA6">
      <w:start w:val="1"/>
      <w:numFmt w:val="bullet"/>
      <w:lvlText w:val=""/>
      <w:lvlJc w:val="left"/>
      <w:pPr>
        <w:ind w:left="2160" w:hanging="360"/>
      </w:pPr>
      <w:rPr>
        <w:rFonts w:ascii="Wingdings" w:hAnsi="Wingdings" w:hint="default"/>
      </w:rPr>
    </w:lvl>
    <w:lvl w:ilvl="3" w:tplc="423688C6">
      <w:start w:val="1"/>
      <w:numFmt w:val="bullet"/>
      <w:lvlText w:val=""/>
      <w:lvlJc w:val="left"/>
      <w:pPr>
        <w:ind w:left="2880" w:hanging="360"/>
      </w:pPr>
      <w:rPr>
        <w:rFonts w:ascii="Symbol" w:hAnsi="Symbol" w:hint="default"/>
      </w:rPr>
    </w:lvl>
    <w:lvl w:ilvl="4" w:tplc="73AC0B8E">
      <w:start w:val="1"/>
      <w:numFmt w:val="bullet"/>
      <w:lvlText w:val="o"/>
      <w:lvlJc w:val="left"/>
      <w:pPr>
        <w:ind w:left="3600" w:hanging="360"/>
      </w:pPr>
      <w:rPr>
        <w:rFonts w:ascii="Courier New" w:hAnsi="Courier New" w:hint="default"/>
      </w:rPr>
    </w:lvl>
    <w:lvl w:ilvl="5" w:tplc="8B2C89EE">
      <w:start w:val="1"/>
      <w:numFmt w:val="bullet"/>
      <w:lvlText w:val=""/>
      <w:lvlJc w:val="left"/>
      <w:pPr>
        <w:ind w:left="4320" w:hanging="360"/>
      </w:pPr>
      <w:rPr>
        <w:rFonts w:ascii="Wingdings" w:hAnsi="Wingdings" w:hint="default"/>
      </w:rPr>
    </w:lvl>
    <w:lvl w:ilvl="6" w:tplc="DF00A40E">
      <w:start w:val="1"/>
      <w:numFmt w:val="bullet"/>
      <w:lvlText w:val=""/>
      <w:lvlJc w:val="left"/>
      <w:pPr>
        <w:ind w:left="5040" w:hanging="360"/>
      </w:pPr>
      <w:rPr>
        <w:rFonts w:ascii="Symbol" w:hAnsi="Symbol" w:hint="default"/>
      </w:rPr>
    </w:lvl>
    <w:lvl w:ilvl="7" w:tplc="2B3E6BA6">
      <w:start w:val="1"/>
      <w:numFmt w:val="bullet"/>
      <w:lvlText w:val="o"/>
      <w:lvlJc w:val="left"/>
      <w:pPr>
        <w:ind w:left="5760" w:hanging="360"/>
      </w:pPr>
      <w:rPr>
        <w:rFonts w:ascii="Courier New" w:hAnsi="Courier New" w:hint="default"/>
      </w:rPr>
    </w:lvl>
    <w:lvl w:ilvl="8" w:tplc="45CAC77C">
      <w:start w:val="1"/>
      <w:numFmt w:val="bullet"/>
      <w:lvlText w:val=""/>
      <w:lvlJc w:val="left"/>
      <w:pPr>
        <w:ind w:left="6480" w:hanging="360"/>
      </w:pPr>
      <w:rPr>
        <w:rFonts w:ascii="Wingdings" w:hAnsi="Wingdings" w:hint="default"/>
      </w:rPr>
    </w:lvl>
  </w:abstractNum>
  <w:abstractNum w:abstractNumId="4" w15:restartNumberingAfterBreak="0">
    <w:nsid w:val="0D4C5B75"/>
    <w:multiLevelType w:val="hybridMultilevel"/>
    <w:tmpl w:val="760C2546"/>
    <w:lvl w:ilvl="0" w:tplc="3F9A7E86">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770351"/>
    <w:multiLevelType w:val="hybridMultilevel"/>
    <w:tmpl w:val="C3D8C7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CD0444"/>
    <w:multiLevelType w:val="hybridMultilevel"/>
    <w:tmpl w:val="9B3CE272"/>
    <w:lvl w:ilvl="0" w:tplc="B49C53D4">
      <w:start w:val="1"/>
      <w:numFmt w:val="bullet"/>
      <w:lvlText w:val=""/>
      <w:lvlJc w:val="left"/>
      <w:pPr>
        <w:ind w:left="720" w:hanging="360"/>
      </w:pPr>
      <w:rPr>
        <w:rFonts w:ascii="Symbol" w:hAnsi="Symbol"/>
      </w:rPr>
    </w:lvl>
    <w:lvl w:ilvl="1" w:tplc="49140FF6">
      <w:start w:val="1"/>
      <w:numFmt w:val="bullet"/>
      <w:lvlText w:val=""/>
      <w:lvlJc w:val="left"/>
      <w:pPr>
        <w:ind w:left="720" w:hanging="360"/>
      </w:pPr>
      <w:rPr>
        <w:rFonts w:ascii="Symbol" w:hAnsi="Symbol"/>
      </w:rPr>
    </w:lvl>
    <w:lvl w:ilvl="2" w:tplc="C1D219DE">
      <w:start w:val="1"/>
      <w:numFmt w:val="bullet"/>
      <w:lvlText w:val=""/>
      <w:lvlJc w:val="left"/>
      <w:pPr>
        <w:ind w:left="720" w:hanging="360"/>
      </w:pPr>
      <w:rPr>
        <w:rFonts w:ascii="Symbol" w:hAnsi="Symbol"/>
      </w:rPr>
    </w:lvl>
    <w:lvl w:ilvl="3" w:tplc="CFE29788">
      <w:start w:val="1"/>
      <w:numFmt w:val="bullet"/>
      <w:lvlText w:val=""/>
      <w:lvlJc w:val="left"/>
      <w:pPr>
        <w:ind w:left="720" w:hanging="360"/>
      </w:pPr>
      <w:rPr>
        <w:rFonts w:ascii="Symbol" w:hAnsi="Symbol"/>
      </w:rPr>
    </w:lvl>
    <w:lvl w:ilvl="4" w:tplc="D144A426">
      <w:start w:val="1"/>
      <w:numFmt w:val="bullet"/>
      <w:lvlText w:val=""/>
      <w:lvlJc w:val="left"/>
      <w:pPr>
        <w:ind w:left="720" w:hanging="360"/>
      </w:pPr>
      <w:rPr>
        <w:rFonts w:ascii="Symbol" w:hAnsi="Symbol"/>
      </w:rPr>
    </w:lvl>
    <w:lvl w:ilvl="5" w:tplc="CF00E46E">
      <w:start w:val="1"/>
      <w:numFmt w:val="bullet"/>
      <w:lvlText w:val=""/>
      <w:lvlJc w:val="left"/>
      <w:pPr>
        <w:ind w:left="720" w:hanging="360"/>
      </w:pPr>
      <w:rPr>
        <w:rFonts w:ascii="Symbol" w:hAnsi="Symbol"/>
      </w:rPr>
    </w:lvl>
    <w:lvl w:ilvl="6" w:tplc="0E681A2A">
      <w:start w:val="1"/>
      <w:numFmt w:val="bullet"/>
      <w:lvlText w:val=""/>
      <w:lvlJc w:val="left"/>
      <w:pPr>
        <w:ind w:left="720" w:hanging="360"/>
      </w:pPr>
      <w:rPr>
        <w:rFonts w:ascii="Symbol" w:hAnsi="Symbol"/>
      </w:rPr>
    </w:lvl>
    <w:lvl w:ilvl="7" w:tplc="2556D0CA">
      <w:start w:val="1"/>
      <w:numFmt w:val="bullet"/>
      <w:lvlText w:val=""/>
      <w:lvlJc w:val="left"/>
      <w:pPr>
        <w:ind w:left="720" w:hanging="360"/>
      </w:pPr>
      <w:rPr>
        <w:rFonts w:ascii="Symbol" w:hAnsi="Symbol"/>
      </w:rPr>
    </w:lvl>
    <w:lvl w:ilvl="8" w:tplc="5536741C">
      <w:start w:val="1"/>
      <w:numFmt w:val="bullet"/>
      <w:lvlText w:val=""/>
      <w:lvlJc w:val="left"/>
      <w:pPr>
        <w:ind w:left="720" w:hanging="360"/>
      </w:pPr>
      <w:rPr>
        <w:rFonts w:ascii="Symbol" w:hAnsi="Symbol"/>
      </w:rPr>
    </w:lvl>
  </w:abstractNum>
  <w:abstractNum w:abstractNumId="7" w15:restartNumberingAfterBreak="0">
    <w:nsid w:val="3BAB5574"/>
    <w:multiLevelType w:val="hybridMultilevel"/>
    <w:tmpl w:val="C078518E"/>
    <w:lvl w:ilvl="0" w:tplc="FFFFFFFF">
      <w:start w:val="1"/>
      <w:numFmt w:val="decimal"/>
      <w:lvlText w:val="%1."/>
      <w:lvlJc w:val="left"/>
      <w:pPr>
        <w:ind w:left="360" w:hanging="360"/>
      </w:pPr>
      <w:rPr>
        <w:rFonts w:hint="default"/>
      </w:rPr>
    </w:lvl>
    <w:lvl w:ilvl="1" w:tplc="2000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1040AEE"/>
    <w:multiLevelType w:val="hybridMultilevel"/>
    <w:tmpl w:val="E646D00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45B56F11"/>
    <w:multiLevelType w:val="hybridMultilevel"/>
    <w:tmpl w:val="E23CBE9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927F47"/>
    <w:multiLevelType w:val="hybridMultilevel"/>
    <w:tmpl w:val="3E42DAA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482F79A0"/>
    <w:multiLevelType w:val="hybridMultilevel"/>
    <w:tmpl w:val="9F56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D0223"/>
    <w:multiLevelType w:val="hybridMultilevel"/>
    <w:tmpl w:val="3FFC075A"/>
    <w:lvl w:ilvl="0" w:tplc="445A9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E0AC0"/>
    <w:multiLevelType w:val="hybridMultilevel"/>
    <w:tmpl w:val="2166CCDA"/>
    <w:lvl w:ilvl="0" w:tplc="3D10F4AE">
      <w:start w:val="1"/>
      <w:numFmt w:val="bullet"/>
      <w:lvlText w:val="•"/>
      <w:lvlJc w:val="left"/>
      <w:pPr>
        <w:tabs>
          <w:tab w:val="num" w:pos="720"/>
        </w:tabs>
        <w:ind w:left="720" w:hanging="360"/>
      </w:pPr>
      <w:rPr>
        <w:rFonts w:ascii="Arial" w:hAnsi="Arial" w:cs="Times New Roman" w:hint="default"/>
      </w:rPr>
    </w:lvl>
    <w:lvl w:ilvl="1" w:tplc="7A6E39FE">
      <w:start w:val="1"/>
      <w:numFmt w:val="bullet"/>
      <w:lvlText w:val="•"/>
      <w:lvlJc w:val="left"/>
      <w:pPr>
        <w:tabs>
          <w:tab w:val="num" w:pos="1440"/>
        </w:tabs>
        <w:ind w:left="1440" w:hanging="360"/>
      </w:pPr>
      <w:rPr>
        <w:rFonts w:ascii="Arial" w:hAnsi="Arial" w:cs="Times New Roman" w:hint="default"/>
      </w:rPr>
    </w:lvl>
    <w:lvl w:ilvl="2" w:tplc="17E64FA8">
      <w:start w:val="1"/>
      <w:numFmt w:val="bullet"/>
      <w:lvlText w:val="•"/>
      <w:lvlJc w:val="left"/>
      <w:pPr>
        <w:tabs>
          <w:tab w:val="num" w:pos="2160"/>
        </w:tabs>
        <w:ind w:left="2160" w:hanging="360"/>
      </w:pPr>
      <w:rPr>
        <w:rFonts w:ascii="Arial" w:hAnsi="Arial" w:cs="Times New Roman" w:hint="default"/>
      </w:rPr>
    </w:lvl>
    <w:lvl w:ilvl="3" w:tplc="3EEC6E34">
      <w:start w:val="1"/>
      <w:numFmt w:val="bullet"/>
      <w:lvlText w:val="•"/>
      <w:lvlJc w:val="left"/>
      <w:pPr>
        <w:tabs>
          <w:tab w:val="num" w:pos="2880"/>
        </w:tabs>
        <w:ind w:left="2880" w:hanging="360"/>
      </w:pPr>
      <w:rPr>
        <w:rFonts w:ascii="Arial" w:hAnsi="Arial" w:cs="Times New Roman" w:hint="default"/>
      </w:rPr>
    </w:lvl>
    <w:lvl w:ilvl="4" w:tplc="50A06C30">
      <w:start w:val="1"/>
      <w:numFmt w:val="bullet"/>
      <w:lvlText w:val="•"/>
      <w:lvlJc w:val="left"/>
      <w:pPr>
        <w:tabs>
          <w:tab w:val="num" w:pos="3600"/>
        </w:tabs>
        <w:ind w:left="3600" w:hanging="360"/>
      </w:pPr>
      <w:rPr>
        <w:rFonts w:ascii="Arial" w:hAnsi="Arial" w:cs="Times New Roman" w:hint="default"/>
      </w:rPr>
    </w:lvl>
    <w:lvl w:ilvl="5" w:tplc="E8EEA550">
      <w:start w:val="1"/>
      <w:numFmt w:val="bullet"/>
      <w:lvlText w:val="•"/>
      <w:lvlJc w:val="left"/>
      <w:pPr>
        <w:tabs>
          <w:tab w:val="num" w:pos="4320"/>
        </w:tabs>
        <w:ind w:left="4320" w:hanging="360"/>
      </w:pPr>
      <w:rPr>
        <w:rFonts w:ascii="Arial" w:hAnsi="Arial" w:cs="Times New Roman" w:hint="default"/>
      </w:rPr>
    </w:lvl>
    <w:lvl w:ilvl="6" w:tplc="68865674">
      <w:start w:val="1"/>
      <w:numFmt w:val="bullet"/>
      <w:lvlText w:val="•"/>
      <w:lvlJc w:val="left"/>
      <w:pPr>
        <w:tabs>
          <w:tab w:val="num" w:pos="5040"/>
        </w:tabs>
        <w:ind w:left="5040" w:hanging="360"/>
      </w:pPr>
      <w:rPr>
        <w:rFonts w:ascii="Arial" w:hAnsi="Arial" w:cs="Times New Roman" w:hint="default"/>
      </w:rPr>
    </w:lvl>
    <w:lvl w:ilvl="7" w:tplc="06B0F044">
      <w:start w:val="1"/>
      <w:numFmt w:val="bullet"/>
      <w:lvlText w:val="•"/>
      <w:lvlJc w:val="left"/>
      <w:pPr>
        <w:tabs>
          <w:tab w:val="num" w:pos="5760"/>
        </w:tabs>
        <w:ind w:left="5760" w:hanging="360"/>
      </w:pPr>
      <w:rPr>
        <w:rFonts w:ascii="Arial" w:hAnsi="Arial" w:cs="Times New Roman" w:hint="default"/>
      </w:rPr>
    </w:lvl>
    <w:lvl w:ilvl="8" w:tplc="07A6CEA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C2C3BDB"/>
    <w:multiLevelType w:val="hybridMultilevel"/>
    <w:tmpl w:val="470C1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02206"/>
    <w:multiLevelType w:val="hybridMultilevel"/>
    <w:tmpl w:val="0FF45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8B74D6"/>
    <w:multiLevelType w:val="hybridMultilevel"/>
    <w:tmpl w:val="23C0FBCA"/>
    <w:lvl w:ilvl="0" w:tplc="03D088DA">
      <w:start w:val="1"/>
      <w:numFmt w:val="bullet"/>
      <w:lvlText w:val=""/>
      <w:lvlJc w:val="left"/>
      <w:pPr>
        <w:ind w:left="720" w:hanging="360"/>
      </w:pPr>
      <w:rPr>
        <w:rFonts w:ascii="Symbol" w:hAnsi="Symbol"/>
      </w:rPr>
    </w:lvl>
    <w:lvl w:ilvl="1" w:tplc="B06224D6">
      <w:start w:val="1"/>
      <w:numFmt w:val="bullet"/>
      <w:lvlText w:val=""/>
      <w:lvlJc w:val="left"/>
      <w:pPr>
        <w:ind w:left="720" w:hanging="360"/>
      </w:pPr>
      <w:rPr>
        <w:rFonts w:ascii="Symbol" w:hAnsi="Symbol"/>
      </w:rPr>
    </w:lvl>
    <w:lvl w:ilvl="2" w:tplc="AB92AFF0">
      <w:start w:val="1"/>
      <w:numFmt w:val="bullet"/>
      <w:lvlText w:val=""/>
      <w:lvlJc w:val="left"/>
      <w:pPr>
        <w:ind w:left="720" w:hanging="360"/>
      </w:pPr>
      <w:rPr>
        <w:rFonts w:ascii="Symbol" w:hAnsi="Symbol"/>
      </w:rPr>
    </w:lvl>
    <w:lvl w:ilvl="3" w:tplc="3A52C98E">
      <w:start w:val="1"/>
      <w:numFmt w:val="bullet"/>
      <w:lvlText w:val=""/>
      <w:lvlJc w:val="left"/>
      <w:pPr>
        <w:ind w:left="720" w:hanging="360"/>
      </w:pPr>
      <w:rPr>
        <w:rFonts w:ascii="Symbol" w:hAnsi="Symbol"/>
      </w:rPr>
    </w:lvl>
    <w:lvl w:ilvl="4" w:tplc="FAA63AB0">
      <w:start w:val="1"/>
      <w:numFmt w:val="bullet"/>
      <w:lvlText w:val=""/>
      <w:lvlJc w:val="left"/>
      <w:pPr>
        <w:ind w:left="720" w:hanging="360"/>
      </w:pPr>
      <w:rPr>
        <w:rFonts w:ascii="Symbol" w:hAnsi="Symbol"/>
      </w:rPr>
    </w:lvl>
    <w:lvl w:ilvl="5" w:tplc="FCB66084">
      <w:start w:val="1"/>
      <w:numFmt w:val="bullet"/>
      <w:lvlText w:val=""/>
      <w:lvlJc w:val="left"/>
      <w:pPr>
        <w:ind w:left="720" w:hanging="360"/>
      </w:pPr>
      <w:rPr>
        <w:rFonts w:ascii="Symbol" w:hAnsi="Symbol"/>
      </w:rPr>
    </w:lvl>
    <w:lvl w:ilvl="6" w:tplc="1A9C165E">
      <w:start w:val="1"/>
      <w:numFmt w:val="bullet"/>
      <w:lvlText w:val=""/>
      <w:lvlJc w:val="left"/>
      <w:pPr>
        <w:ind w:left="720" w:hanging="360"/>
      </w:pPr>
      <w:rPr>
        <w:rFonts w:ascii="Symbol" w:hAnsi="Symbol"/>
      </w:rPr>
    </w:lvl>
    <w:lvl w:ilvl="7" w:tplc="534031FE">
      <w:start w:val="1"/>
      <w:numFmt w:val="bullet"/>
      <w:lvlText w:val=""/>
      <w:lvlJc w:val="left"/>
      <w:pPr>
        <w:ind w:left="720" w:hanging="360"/>
      </w:pPr>
      <w:rPr>
        <w:rFonts w:ascii="Symbol" w:hAnsi="Symbol"/>
      </w:rPr>
    </w:lvl>
    <w:lvl w:ilvl="8" w:tplc="43AC90D4">
      <w:start w:val="1"/>
      <w:numFmt w:val="bullet"/>
      <w:lvlText w:val=""/>
      <w:lvlJc w:val="left"/>
      <w:pPr>
        <w:ind w:left="720" w:hanging="360"/>
      </w:pPr>
      <w:rPr>
        <w:rFonts w:ascii="Symbol" w:hAnsi="Symbol"/>
      </w:rPr>
    </w:lvl>
  </w:abstractNum>
  <w:abstractNum w:abstractNumId="17" w15:restartNumberingAfterBreak="0">
    <w:nsid w:val="68710CFF"/>
    <w:multiLevelType w:val="hybridMultilevel"/>
    <w:tmpl w:val="A0A0CADC"/>
    <w:lvl w:ilvl="0" w:tplc="E6D41604">
      <w:start w:val="1"/>
      <w:numFmt w:val="bullet"/>
      <w:lvlText w:val=""/>
      <w:lvlJc w:val="left"/>
      <w:pPr>
        <w:ind w:left="720" w:hanging="360"/>
      </w:pPr>
      <w:rPr>
        <w:rFonts w:ascii="Symbol" w:hAnsi="Symbol"/>
      </w:rPr>
    </w:lvl>
    <w:lvl w:ilvl="1" w:tplc="D9C6FB1A">
      <w:start w:val="1"/>
      <w:numFmt w:val="bullet"/>
      <w:lvlText w:val=""/>
      <w:lvlJc w:val="left"/>
      <w:pPr>
        <w:ind w:left="720" w:hanging="360"/>
      </w:pPr>
      <w:rPr>
        <w:rFonts w:ascii="Symbol" w:hAnsi="Symbol"/>
      </w:rPr>
    </w:lvl>
    <w:lvl w:ilvl="2" w:tplc="C7323F7E">
      <w:start w:val="1"/>
      <w:numFmt w:val="bullet"/>
      <w:lvlText w:val=""/>
      <w:lvlJc w:val="left"/>
      <w:pPr>
        <w:ind w:left="720" w:hanging="360"/>
      </w:pPr>
      <w:rPr>
        <w:rFonts w:ascii="Symbol" w:hAnsi="Symbol"/>
      </w:rPr>
    </w:lvl>
    <w:lvl w:ilvl="3" w:tplc="1A906232">
      <w:start w:val="1"/>
      <w:numFmt w:val="bullet"/>
      <w:lvlText w:val=""/>
      <w:lvlJc w:val="left"/>
      <w:pPr>
        <w:ind w:left="720" w:hanging="360"/>
      </w:pPr>
      <w:rPr>
        <w:rFonts w:ascii="Symbol" w:hAnsi="Symbol"/>
      </w:rPr>
    </w:lvl>
    <w:lvl w:ilvl="4" w:tplc="87DEDE40">
      <w:start w:val="1"/>
      <w:numFmt w:val="bullet"/>
      <w:lvlText w:val=""/>
      <w:lvlJc w:val="left"/>
      <w:pPr>
        <w:ind w:left="720" w:hanging="360"/>
      </w:pPr>
      <w:rPr>
        <w:rFonts w:ascii="Symbol" w:hAnsi="Symbol"/>
      </w:rPr>
    </w:lvl>
    <w:lvl w:ilvl="5" w:tplc="D1FADFAC">
      <w:start w:val="1"/>
      <w:numFmt w:val="bullet"/>
      <w:lvlText w:val=""/>
      <w:lvlJc w:val="left"/>
      <w:pPr>
        <w:ind w:left="720" w:hanging="360"/>
      </w:pPr>
      <w:rPr>
        <w:rFonts w:ascii="Symbol" w:hAnsi="Symbol"/>
      </w:rPr>
    </w:lvl>
    <w:lvl w:ilvl="6" w:tplc="45B6A800">
      <w:start w:val="1"/>
      <w:numFmt w:val="bullet"/>
      <w:lvlText w:val=""/>
      <w:lvlJc w:val="left"/>
      <w:pPr>
        <w:ind w:left="720" w:hanging="360"/>
      </w:pPr>
      <w:rPr>
        <w:rFonts w:ascii="Symbol" w:hAnsi="Symbol"/>
      </w:rPr>
    </w:lvl>
    <w:lvl w:ilvl="7" w:tplc="92A2F9F6">
      <w:start w:val="1"/>
      <w:numFmt w:val="bullet"/>
      <w:lvlText w:val=""/>
      <w:lvlJc w:val="left"/>
      <w:pPr>
        <w:ind w:left="720" w:hanging="360"/>
      </w:pPr>
      <w:rPr>
        <w:rFonts w:ascii="Symbol" w:hAnsi="Symbol"/>
      </w:rPr>
    </w:lvl>
    <w:lvl w:ilvl="8" w:tplc="18CC928C">
      <w:start w:val="1"/>
      <w:numFmt w:val="bullet"/>
      <w:lvlText w:val=""/>
      <w:lvlJc w:val="left"/>
      <w:pPr>
        <w:ind w:left="720" w:hanging="360"/>
      </w:pPr>
      <w:rPr>
        <w:rFonts w:ascii="Symbol" w:hAnsi="Symbol"/>
      </w:rPr>
    </w:lvl>
  </w:abstractNum>
  <w:abstractNum w:abstractNumId="18" w15:restartNumberingAfterBreak="0">
    <w:nsid w:val="6BF01A41"/>
    <w:multiLevelType w:val="hybridMultilevel"/>
    <w:tmpl w:val="85BE714A"/>
    <w:lvl w:ilvl="0" w:tplc="FFFFFFFF">
      <w:start w:val="1"/>
      <w:numFmt w:val="decimal"/>
      <w:lvlText w:val="%1."/>
      <w:lvlJc w:val="left"/>
      <w:pPr>
        <w:ind w:left="360" w:hanging="360"/>
      </w:pPr>
      <w:rPr>
        <w:rFonts w:hint="default"/>
      </w:rPr>
    </w:lvl>
    <w:lvl w:ilvl="1" w:tplc="2000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E853E8E"/>
    <w:multiLevelType w:val="hybridMultilevel"/>
    <w:tmpl w:val="19D0BC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21F5ADD"/>
    <w:multiLevelType w:val="hybridMultilevel"/>
    <w:tmpl w:val="1E26E97A"/>
    <w:lvl w:ilvl="0" w:tplc="78B056DE">
      <w:start w:val="1"/>
      <w:numFmt w:val="bullet"/>
      <w:lvlText w:val=""/>
      <w:lvlJc w:val="left"/>
      <w:pPr>
        <w:ind w:left="720" w:hanging="360"/>
      </w:pPr>
      <w:rPr>
        <w:rFonts w:ascii="Symbol" w:hAnsi="Symbol"/>
      </w:rPr>
    </w:lvl>
    <w:lvl w:ilvl="1" w:tplc="13680148">
      <w:start w:val="1"/>
      <w:numFmt w:val="bullet"/>
      <w:lvlText w:val=""/>
      <w:lvlJc w:val="left"/>
      <w:pPr>
        <w:ind w:left="720" w:hanging="360"/>
      </w:pPr>
      <w:rPr>
        <w:rFonts w:ascii="Symbol" w:hAnsi="Symbol"/>
      </w:rPr>
    </w:lvl>
    <w:lvl w:ilvl="2" w:tplc="8580E334">
      <w:start w:val="1"/>
      <w:numFmt w:val="bullet"/>
      <w:lvlText w:val=""/>
      <w:lvlJc w:val="left"/>
      <w:pPr>
        <w:ind w:left="720" w:hanging="360"/>
      </w:pPr>
      <w:rPr>
        <w:rFonts w:ascii="Symbol" w:hAnsi="Symbol"/>
      </w:rPr>
    </w:lvl>
    <w:lvl w:ilvl="3" w:tplc="06B00268">
      <w:start w:val="1"/>
      <w:numFmt w:val="bullet"/>
      <w:lvlText w:val=""/>
      <w:lvlJc w:val="left"/>
      <w:pPr>
        <w:ind w:left="720" w:hanging="360"/>
      </w:pPr>
      <w:rPr>
        <w:rFonts w:ascii="Symbol" w:hAnsi="Symbol"/>
      </w:rPr>
    </w:lvl>
    <w:lvl w:ilvl="4" w:tplc="A5008A3A">
      <w:start w:val="1"/>
      <w:numFmt w:val="bullet"/>
      <w:lvlText w:val=""/>
      <w:lvlJc w:val="left"/>
      <w:pPr>
        <w:ind w:left="720" w:hanging="360"/>
      </w:pPr>
      <w:rPr>
        <w:rFonts w:ascii="Symbol" w:hAnsi="Symbol"/>
      </w:rPr>
    </w:lvl>
    <w:lvl w:ilvl="5" w:tplc="722A1AB6">
      <w:start w:val="1"/>
      <w:numFmt w:val="bullet"/>
      <w:lvlText w:val=""/>
      <w:lvlJc w:val="left"/>
      <w:pPr>
        <w:ind w:left="720" w:hanging="360"/>
      </w:pPr>
      <w:rPr>
        <w:rFonts w:ascii="Symbol" w:hAnsi="Symbol"/>
      </w:rPr>
    </w:lvl>
    <w:lvl w:ilvl="6" w:tplc="F976A4F0">
      <w:start w:val="1"/>
      <w:numFmt w:val="bullet"/>
      <w:lvlText w:val=""/>
      <w:lvlJc w:val="left"/>
      <w:pPr>
        <w:ind w:left="720" w:hanging="360"/>
      </w:pPr>
      <w:rPr>
        <w:rFonts w:ascii="Symbol" w:hAnsi="Symbol"/>
      </w:rPr>
    </w:lvl>
    <w:lvl w:ilvl="7" w:tplc="1ED06CC0">
      <w:start w:val="1"/>
      <w:numFmt w:val="bullet"/>
      <w:lvlText w:val=""/>
      <w:lvlJc w:val="left"/>
      <w:pPr>
        <w:ind w:left="720" w:hanging="360"/>
      </w:pPr>
      <w:rPr>
        <w:rFonts w:ascii="Symbol" w:hAnsi="Symbol"/>
      </w:rPr>
    </w:lvl>
    <w:lvl w:ilvl="8" w:tplc="A260C2E4">
      <w:start w:val="1"/>
      <w:numFmt w:val="bullet"/>
      <w:lvlText w:val=""/>
      <w:lvlJc w:val="left"/>
      <w:pPr>
        <w:ind w:left="720" w:hanging="360"/>
      </w:pPr>
      <w:rPr>
        <w:rFonts w:ascii="Symbol" w:hAnsi="Symbol"/>
      </w:rPr>
    </w:lvl>
  </w:abstractNum>
  <w:abstractNum w:abstractNumId="21" w15:restartNumberingAfterBreak="0">
    <w:nsid w:val="728A7A8C"/>
    <w:multiLevelType w:val="hybridMultilevel"/>
    <w:tmpl w:val="635A0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263542">
    <w:abstractNumId w:val="14"/>
  </w:num>
  <w:num w:numId="2" w16cid:durableId="1561358925">
    <w:abstractNumId w:val="4"/>
  </w:num>
  <w:num w:numId="3" w16cid:durableId="1632976660">
    <w:abstractNumId w:val="6"/>
  </w:num>
  <w:num w:numId="4" w16cid:durableId="1162503646">
    <w:abstractNumId w:val="17"/>
  </w:num>
  <w:num w:numId="5" w16cid:durableId="2066946782">
    <w:abstractNumId w:val="7"/>
  </w:num>
  <w:num w:numId="6" w16cid:durableId="1753889320">
    <w:abstractNumId w:val="18"/>
  </w:num>
  <w:num w:numId="7" w16cid:durableId="409155191">
    <w:abstractNumId w:val="20"/>
  </w:num>
  <w:num w:numId="8" w16cid:durableId="1036925117">
    <w:abstractNumId w:val="16"/>
  </w:num>
  <w:num w:numId="9" w16cid:durableId="893544980">
    <w:abstractNumId w:val="8"/>
  </w:num>
  <w:num w:numId="10" w16cid:durableId="1874725657">
    <w:abstractNumId w:val="19"/>
  </w:num>
  <w:num w:numId="11" w16cid:durableId="2021001249">
    <w:abstractNumId w:val="5"/>
  </w:num>
  <w:num w:numId="12" w16cid:durableId="868690324">
    <w:abstractNumId w:val="10"/>
  </w:num>
  <w:num w:numId="13" w16cid:durableId="1939755164">
    <w:abstractNumId w:val="3"/>
  </w:num>
  <w:num w:numId="14" w16cid:durableId="1683892765">
    <w:abstractNumId w:val="13"/>
  </w:num>
  <w:num w:numId="15" w16cid:durableId="1427313671">
    <w:abstractNumId w:val="2"/>
  </w:num>
  <w:num w:numId="16" w16cid:durableId="232739829">
    <w:abstractNumId w:val="0"/>
  </w:num>
  <w:num w:numId="17" w16cid:durableId="1987125268">
    <w:abstractNumId w:val="12"/>
  </w:num>
  <w:num w:numId="18" w16cid:durableId="743915336">
    <w:abstractNumId w:val="9"/>
  </w:num>
  <w:num w:numId="19" w16cid:durableId="318505436">
    <w:abstractNumId w:val="21"/>
  </w:num>
  <w:num w:numId="20" w16cid:durableId="1084257717">
    <w:abstractNumId w:val="15"/>
  </w:num>
  <w:num w:numId="21" w16cid:durableId="1441561479">
    <w:abstractNumId w:val="11"/>
  </w:num>
  <w:num w:numId="22" w16cid:durableId="134790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14"/>
    <w:rsid w:val="000016D5"/>
    <w:rsid w:val="00007376"/>
    <w:rsid w:val="000109C7"/>
    <w:rsid w:val="000121C6"/>
    <w:rsid w:val="00017542"/>
    <w:rsid w:val="00030DB0"/>
    <w:rsid w:val="000311A2"/>
    <w:rsid w:val="00037BC9"/>
    <w:rsid w:val="00041EE1"/>
    <w:rsid w:val="0004444C"/>
    <w:rsid w:val="00045E98"/>
    <w:rsid w:val="00047B2D"/>
    <w:rsid w:val="000645D4"/>
    <w:rsid w:val="000647BA"/>
    <w:rsid w:val="00064800"/>
    <w:rsid w:val="00067640"/>
    <w:rsid w:val="0007006E"/>
    <w:rsid w:val="00071198"/>
    <w:rsid w:val="0008065B"/>
    <w:rsid w:val="00092244"/>
    <w:rsid w:val="00092368"/>
    <w:rsid w:val="00094D6B"/>
    <w:rsid w:val="000A004F"/>
    <w:rsid w:val="000A6A56"/>
    <w:rsid w:val="000B3110"/>
    <w:rsid w:val="000C320E"/>
    <w:rsid w:val="000D746E"/>
    <w:rsid w:val="000E45D3"/>
    <w:rsid w:val="000F4432"/>
    <w:rsid w:val="000F7703"/>
    <w:rsid w:val="001007D1"/>
    <w:rsid w:val="00100EE3"/>
    <w:rsid w:val="001077A7"/>
    <w:rsid w:val="00112624"/>
    <w:rsid w:val="00116B8F"/>
    <w:rsid w:val="001206A6"/>
    <w:rsid w:val="001378B6"/>
    <w:rsid w:val="00147866"/>
    <w:rsid w:val="0015164D"/>
    <w:rsid w:val="00151EF7"/>
    <w:rsid w:val="00155055"/>
    <w:rsid w:val="00157B2D"/>
    <w:rsid w:val="00157FE3"/>
    <w:rsid w:val="001606BD"/>
    <w:rsid w:val="00160E05"/>
    <w:rsid w:val="001633AE"/>
    <w:rsid w:val="00170E36"/>
    <w:rsid w:val="00192661"/>
    <w:rsid w:val="001926ED"/>
    <w:rsid w:val="00196F4E"/>
    <w:rsid w:val="00197A1B"/>
    <w:rsid w:val="001A48AA"/>
    <w:rsid w:val="001B13D5"/>
    <w:rsid w:val="001B22AB"/>
    <w:rsid w:val="001B39A2"/>
    <w:rsid w:val="001B66CC"/>
    <w:rsid w:val="001C3234"/>
    <w:rsid w:val="001C445C"/>
    <w:rsid w:val="001C501E"/>
    <w:rsid w:val="001D2419"/>
    <w:rsid w:val="001D2FB7"/>
    <w:rsid w:val="001D5B85"/>
    <w:rsid w:val="001D72D2"/>
    <w:rsid w:val="001D78C6"/>
    <w:rsid w:val="001D792B"/>
    <w:rsid w:val="001F29D0"/>
    <w:rsid w:val="001F4ACB"/>
    <w:rsid w:val="001F77BE"/>
    <w:rsid w:val="001F7A8E"/>
    <w:rsid w:val="0021229B"/>
    <w:rsid w:val="002205E6"/>
    <w:rsid w:val="002220CB"/>
    <w:rsid w:val="00223456"/>
    <w:rsid w:val="002311B6"/>
    <w:rsid w:val="00232F10"/>
    <w:rsid w:val="00234688"/>
    <w:rsid w:val="00235844"/>
    <w:rsid w:val="00241DF7"/>
    <w:rsid w:val="00241F45"/>
    <w:rsid w:val="0024610D"/>
    <w:rsid w:val="0025301E"/>
    <w:rsid w:val="00253DF7"/>
    <w:rsid w:val="002555CF"/>
    <w:rsid w:val="002556E8"/>
    <w:rsid w:val="00260148"/>
    <w:rsid w:val="00267084"/>
    <w:rsid w:val="00271CBE"/>
    <w:rsid w:val="00280BD8"/>
    <w:rsid w:val="002816F3"/>
    <w:rsid w:val="00282AE5"/>
    <w:rsid w:val="00283553"/>
    <w:rsid w:val="00285A31"/>
    <w:rsid w:val="00295CC0"/>
    <w:rsid w:val="002A2755"/>
    <w:rsid w:val="002B0C8C"/>
    <w:rsid w:val="002B2875"/>
    <w:rsid w:val="002C2556"/>
    <w:rsid w:val="002C51B5"/>
    <w:rsid w:val="002D0BBC"/>
    <w:rsid w:val="002D2699"/>
    <w:rsid w:val="002D2998"/>
    <w:rsid w:val="002D6D92"/>
    <w:rsid w:val="002D74ED"/>
    <w:rsid w:val="002E57E9"/>
    <w:rsid w:val="002E66F3"/>
    <w:rsid w:val="002F2901"/>
    <w:rsid w:val="002F30F9"/>
    <w:rsid w:val="002F3FCE"/>
    <w:rsid w:val="0030057A"/>
    <w:rsid w:val="00303A0E"/>
    <w:rsid w:val="003063C9"/>
    <w:rsid w:val="00312363"/>
    <w:rsid w:val="0031277A"/>
    <w:rsid w:val="00320EFF"/>
    <w:rsid w:val="00324AC7"/>
    <w:rsid w:val="00325D73"/>
    <w:rsid w:val="00327E99"/>
    <w:rsid w:val="00333CA0"/>
    <w:rsid w:val="00350C35"/>
    <w:rsid w:val="00361A89"/>
    <w:rsid w:val="00366C1E"/>
    <w:rsid w:val="0037029B"/>
    <w:rsid w:val="00372318"/>
    <w:rsid w:val="00373608"/>
    <w:rsid w:val="00374123"/>
    <w:rsid w:val="00381089"/>
    <w:rsid w:val="00384608"/>
    <w:rsid w:val="0038511A"/>
    <w:rsid w:val="00387759"/>
    <w:rsid w:val="00395EB1"/>
    <w:rsid w:val="0039677A"/>
    <w:rsid w:val="003B6F60"/>
    <w:rsid w:val="003C432C"/>
    <w:rsid w:val="003C5B42"/>
    <w:rsid w:val="003D0D9B"/>
    <w:rsid w:val="003D393A"/>
    <w:rsid w:val="003E7EAD"/>
    <w:rsid w:val="004018A3"/>
    <w:rsid w:val="00407521"/>
    <w:rsid w:val="0041238D"/>
    <w:rsid w:val="00412DE0"/>
    <w:rsid w:val="00415273"/>
    <w:rsid w:val="00415683"/>
    <w:rsid w:val="00415E67"/>
    <w:rsid w:val="00420D8E"/>
    <w:rsid w:val="0042274F"/>
    <w:rsid w:val="00423707"/>
    <w:rsid w:val="00427BDA"/>
    <w:rsid w:val="0043273C"/>
    <w:rsid w:val="00451256"/>
    <w:rsid w:val="00456F64"/>
    <w:rsid w:val="00462343"/>
    <w:rsid w:val="00463ED7"/>
    <w:rsid w:val="00465C44"/>
    <w:rsid w:val="0046747A"/>
    <w:rsid w:val="00475030"/>
    <w:rsid w:val="00476243"/>
    <w:rsid w:val="00483E0F"/>
    <w:rsid w:val="00484623"/>
    <w:rsid w:val="004943F9"/>
    <w:rsid w:val="004A6ACB"/>
    <w:rsid w:val="004B1301"/>
    <w:rsid w:val="004B146A"/>
    <w:rsid w:val="004B1CE2"/>
    <w:rsid w:val="004B3105"/>
    <w:rsid w:val="004C09AD"/>
    <w:rsid w:val="004D1491"/>
    <w:rsid w:val="004E025F"/>
    <w:rsid w:val="004E25EB"/>
    <w:rsid w:val="004E35E5"/>
    <w:rsid w:val="004E364F"/>
    <w:rsid w:val="004E7F39"/>
    <w:rsid w:val="0050210D"/>
    <w:rsid w:val="00507095"/>
    <w:rsid w:val="00521F25"/>
    <w:rsid w:val="00526869"/>
    <w:rsid w:val="005270A8"/>
    <w:rsid w:val="0053158B"/>
    <w:rsid w:val="0053291A"/>
    <w:rsid w:val="005456D5"/>
    <w:rsid w:val="00545ADD"/>
    <w:rsid w:val="00547B39"/>
    <w:rsid w:val="00554849"/>
    <w:rsid w:val="0055565F"/>
    <w:rsid w:val="005567A8"/>
    <w:rsid w:val="00561CF2"/>
    <w:rsid w:val="00562166"/>
    <w:rsid w:val="00567148"/>
    <w:rsid w:val="00572995"/>
    <w:rsid w:val="00584C9C"/>
    <w:rsid w:val="00584D51"/>
    <w:rsid w:val="00585615"/>
    <w:rsid w:val="00585BD1"/>
    <w:rsid w:val="005865FB"/>
    <w:rsid w:val="005975AB"/>
    <w:rsid w:val="005A0259"/>
    <w:rsid w:val="005A1453"/>
    <w:rsid w:val="005A4873"/>
    <w:rsid w:val="005B4C19"/>
    <w:rsid w:val="005B6324"/>
    <w:rsid w:val="005B74C5"/>
    <w:rsid w:val="005D0A3D"/>
    <w:rsid w:val="005D4AC7"/>
    <w:rsid w:val="005D5A7B"/>
    <w:rsid w:val="005D6BB3"/>
    <w:rsid w:val="005E1F08"/>
    <w:rsid w:val="005E3B30"/>
    <w:rsid w:val="005E5C22"/>
    <w:rsid w:val="005F107F"/>
    <w:rsid w:val="005F2C2A"/>
    <w:rsid w:val="005F36BD"/>
    <w:rsid w:val="00604858"/>
    <w:rsid w:val="0061209B"/>
    <w:rsid w:val="006154C7"/>
    <w:rsid w:val="0061587A"/>
    <w:rsid w:val="006240D0"/>
    <w:rsid w:val="00627331"/>
    <w:rsid w:val="00634364"/>
    <w:rsid w:val="006359BB"/>
    <w:rsid w:val="00641A1B"/>
    <w:rsid w:val="00642C53"/>
    <w:rsid w:val="006448B0"/>
    <w:rsid w:val="00647D8E"/>
    <w:rsid w:val="00651F1F"/>
    <w:rsid w:val="00656E11"/>
    <w:rsid w:val="0066206E"/>
    <w:rsid w:val="0066421D"/>
    <w:rsid w:val="006651DB"/>
    <w:rsid w:val="00676B25"/>
    <w:rsid w:val="006834A2"/>
    <w:rsid w:val="006900AA"/>
    <w:rsid w:val="00690AAD"/>
    <w:rsid w:val="006A35B3"/>
    <w:rsid w:val="006A6408"/>
    <w:rsid w:val="006B1066"/>
    <w:rsid w:val="006B1607"/>
    <w:rsid w:val="006B20CC"/>
    <w:rsid w:val="006B6194"/>
    <w:rsid w:val="006C431A"/>
    <w:rsid w:val="006C4D9C"/>
    <w:rsid w:val="006C66F1"/>
    <w:rsid w:val="006C6A66"/>
    <w:rsid w:val="006D2BB3"/>
    <w:rsid w:val="006D4632"/>
    <w:rsid w:val="006E2092"/>
    <w:rsid w:val="006F125F"/>
    <w:rsid w:val="006F15EB"/>
    <w:rsid w:val="006F44A4"/>
    <w:rsid w:val="006F48FC"/>
    <w:rsid w:val="006F5967"/>
    <w:rsid w:val="006F7301"/>
    <w:rsid w:val="00703A1B"/>
    <w:rsid w:val="00716A8B"/>
    <w:rsid w:val="00716FE4"/>
    <w:rsid w:val="007368D2"/>
    <w:rsid w:val="00740BA0"/>
    <w:rsid w:val="007435B4"/>
    <w:rsid w:val="0074481D"/>
    <w:rsid w:val="00763658"/>
    <w:rsid w:val="007638BE"/>
    <w:rsid w:val="0076758C"/>
    <w:rsid w:val="007715AC"/>
    <w:rsid w:val="0077377B"/>
    <w:rsid w:val="00775BD6"/>
    <w:rsid w:val="00780214"/>
    <w:rsid w:val="00780D32"/>
    <w:rsid w:val="00787899"/>
    <w:rsid w:val="00792234"/>
    <w:rsid w:val="00794382"/>
    <w:rsid w:val="0079481C"/>
    <w:rsid w:val="007A2536"/>
    <w:rsid w:val="007B48EC"/>
    <w:rsid w:val="007B626F"/>
    <w:rsid w:val="007B6884"/>
    <w:rsid w:val="007C26CB"/>
    <w:rsid w:val="007C6730"/>
    <w:rsid w:val="007C70D7"/>
    <w:rsid w:val="007C751D"/>
    <w:rsid w:val="007D2F49"/>
    <w:rsid w:val="007D6073"/>
    <w:rsid w:val="007E79E7"/>
    <w:rsid w:val="007E7CE9"/>
    <w:rsid w:val="007F1806"/>
    <w:rsid w:val="007F297B"/>
    <w:rsid w:val="00802728"/>
    <w:rsid w:val="008044CA"/>
    <w:rsid w:val="008057E2"/>
    <w:rsid w:val="00807108"/>
    <w:rsid w:val="00810DB6"/>
    <w:rsid w:val="00825DEF"/>
    <w:rsid w:val="008308B4"/>
    <w:rsid w:val="00835E3A"/>
    <w:rsid w:val="00841099"/>
    <w:rsid w:val="00842611"/>
    <w:rsid w:val="00856335"/>
    <w:rsid w:val="00857402"/>
    <w:rsid w:val="00864AE9"/>
    <w:rsid w:val="00865EB3"/>
    <w:rsid w:val="00881220"/>
    <w:rsid w:val="00883BF1"/>
    <w:rsid w:val="00885377"/>
    <w:rsid w:val="008901DA"/>
    <w:rsid w:val="00890F59"/>
    <w:rsid w:val="00892ED6"/>
    <w:rsid w:val="00895809"/>
    <w:rsid w:val="0089622D"/>
    <w:rsid w:val="008A176F"/>
    <w:rsid w:val="008A6CBF"/>
    <w:rsid w:val="008B1E67"/>
    <w:rsid w:val="008B2AF6"/>
    <w:rsid w:val="008B3D3E"/>
    <w:rsid w:val="008B476F"/>
    <w:rsid w:val="008B4BDE"/>
    <w:rsid w:val="008B7CFB"/>
    <w:rsid w:val="008C2C2C"/>
    <w:rsid w:val="008D275B"/>
    <w:rsid w:val="008D4F33"/>
    <w:rsid w:val="008E0018"/>
    <w:rsid w:val="008E4248"/>
    <w:rsid w:val="008F238C"/>
    <w:rsid w:val="008F36FD"/>
    <w:rsid w:val="00900040"/>
    <w:rsid w:val="00902006"/>
    <w:rsid w:val="00904CD0"/>
    <w:rsid w:val="009074EB"/>
    <w:rsid w:val="00911DDE"/>
    <w:rsid w:val="00912355"/>
    <w:rsid w:val="009126C5"/>
    <w:rsid w:val="0091660E"/>
    <w:rsid w:val="00921F16"/>
    <w:rsid w:val="00932C6E"/>
    <w:rsid w:val="00934765"/>
    <w:rsid w:val="009354F7"/>
    <w:rsid w:val="00947E8A"/>
    <w:rsid w:val="00950DF5"/>
    <w:rsid w:val="0095181A"/>
    <w:rsid w:val="00951875"/>
    <w:rsid w:val="0096342D"/>
    <w:rsid w:val="009670FB"/>
    <w:rsid w:val="009713D5"/>
    <w:rsid w:val="00976300"/>
    <w:rsid w:val="009815C7"/>
    <w:rsid w:val="00984663"/>
    <w:rsid w:val="00985342"/>
    <w:rsid w:val="00992223"/>
    <w:rsid w:val="00993F10"/>
    <w:rsid w:val="00994859"/>
    <w:rsid w:val="009B3A06"/>
    <w:rsid w:val="009B601D"/>
    <w:rsid w:val="009C466B"/>
    <w:rsid w:val="009D439C"/>
    <w:rsid w:val="009D5A4E"/>
    <w:rsid w:val="009D76E9"/>
    <w:rsid w:val="009E19B4"/>
    <w:rsid w:val="009E3988"/>
    <w:rsid w:val="009F5FB6"/>
    <w:rsid w:val="00A03C8F"/>
    <w:rsid w:val="00A06CF6"/>
    <w:rsid w:val="00A119A8"/>
    <w:rsid w:val="00A22765"/>
    <w:rsid w:val="00A24F46"/>
    <w:rsid w:val="00A27B33"/>
    <w:rsid w:val="00A27FEA"/>
    <w:rsid w:val="00A300F3"/>
    <w:rsid w:val="00A34ECC"/>
    <w:rsid w:val="00A36099"/>
    <w:rsid w:val="00A752C0"/>
    <w:rsid w:val="00A77FF0"/>
    <w:rsid w:val="00A83DFE"/>
    <w:rsid w:val="00A864E5"/>
    <w:rsid w:val="00AA7499"/>
    <w:rsid w:val="00AB1C1E"/>
    <w:rsid w:val="00AB68EC"/>
    <w:rsid w:val="00AB7C01"/>
    <w:rsid w:val="00AC192F"/>
    <w:rsid w:val="00AC5226"/>
    <w:rsid w:val="00AD3210"/>
    <w:rsid w:val="00AD4232"/>
    <w:rsid w:val="00AD70CB"/>
    <w:rsid w:val="00AD7655"/>
    <w:rsid w:val="00AE086B"/>
    <w:rsid w:val="00AE4DEC"/>
    <w:rsid w:val="00AF03C0"/>
    <w:rsid w:val="00B07BDE"/>
    <w:rsid w:val="00B1046A"/>
    <w:rsid w:val="00B1239B"/>
    <w:rsid w:val="00B127AA"/>
    <w:rsid w:val="00B132DE"/>
    <w:rsid w:val="00B217AB"/>
    <w:rsid w:val="00B229E3"/>
    <w:rsid w:val="00B22AEB"/>
    <w:rsid w:val="00B268D1"/>
    <w:rsid w:val="00B314B2"/>
    <w:rsid w:val="00B34E74"/>
    <w:rsid w:val="00B36308"/>
    <w:rsid w:val="00B3677B"/>
    <w:rsid w:val="00B40F6D"/>
    <w:rsid w:val="00B434E6"/>
    <w:rsid w:val="00B43826"/>
    <w:rsid w:val="00B50C7E"/>
    <w:rsid w:val="00B537EE"/>
    <w:rsid w:val="00B640E9"/>
    <w:rsid w:val="00B65688"/>
    <w:rsid w:val="00B65D9E"/>
    <w:rsid w:val="00B72DFA"/>
    <w:rsid w:val="00B73AC5"/>
    <w:rsid w:val="00B74F94"/>
    <w:rsid w:val="00B81547"/>
    <w:rsid w:val="00B84410"/>
    <w:rsid w:val="00B86551"/>
    <w:rsid w:val="00BA37BF"/>
    <w:rsid w:val="00BA6B26"/>
    <w:rsid w:val="00BB16B3"/>
    <w:rsid w:val="00BB443F"/>
    <w:rsid w:val="00BB4780"/>
    <w:rsid w:val="00BB6297"/>
    <w:rsid w:val="00BB72C2"/>
    <w:rsid w:val="00BC006F"/>
    <w:rsid w:val="00BC2A45"/>
    <w:rsid w:val="00BC4FBB"/>
    <w:rsid w:val="00BC5334"/>
    <w:rsid w:val="00BD0894"/>
    <w:rsid w:val="00BD11A1"/>
    <w:rsid w:val="00BD231A"/>
    <w:rsid w:val="00BD44A9"/>
    <w:rsid w:val="00BD4E42"/>
    <w:rsid w:val="00BD74F6"/>
    <w:rsid w:val="00BE2EEF"/>
    <w:rsid w:val="00BE4224"/>
    <w:rsid w:val="00BE54A8"/>
    <w:rsid w:val="00BF1EB1"/>
    <w:rsid w:val="00BF4F61"/>
    <w:rsid w:val="00BF75EE"/>
    <w:rsid w:val="00C03BA7"/>
    <w:rsid w:val="00C11C7E"/>
    <w:rsid w:val="00C13B1E"/>
    <w:rsid w:val="00C13C95"/>
    <w:rsid w:val="00C15FFB"/>
    <w:rsid w:val="00C21782"/>
    <w:rsid w:val="00C3385E"/>
    <w:rsid w:val="00C33DD9"/>
    <w:rsid w:val="00C345BF"/>
    <w:rsid w:val="00C34D3B"/>
    <w:rsid w:val="00C363FA"/>
    <w:rsid w:val="00C420F7"/>
    <w:rsid w:val="00C42402"/>
    <w:rsid w:val="00C444BE"/>
    <w:rsid w:val="00C507CD"/>
    <w:rsid w:val="00C50D37"/>
    <w:rsid w:val="00C51C2A"/>
    <w:rsid w:val="00C52A7A"/>
    <w:rsid w:val="00C5358D"/>
    <w:rsid w:val="00C54708"/>
    <w:rsid w:val="00C55E66"/>
    <w:rsid w:val="00C61D74"/>
    <w:rsid w:val="00C62725"/>
    <w:rsid w:val="00C64896"/>
    <w:rsid w:val="00C75FDE"/>
    <w:rsid w:val="00C812D6"/>
    <w:rsid w:val="00C8610E"/>
    <w:rsid w:val="00C91AE4"/>
    <w:rsid w:val="00C935BB"/>
    <w:rsid w:val="00C9478D"/>
    <w:rsid w:val="00C94DCF"/>
    <w:rsid w:val="00C95C7F"/>
    <w:rsid w:val="00C9627E"/>
    <w:rsid w:val="00CA2EB3"/>
    <w:rsid w:val="00CA4B4E"/>
    <w:rsid w:val="00CB285B"/>
    <w:rsid w:val="00CB5965"/>
    <w:rsid w:val="00CB62FC"/>
    <w:rsid w:val="00CC0A6E"/>
    <w:rsid w:val="00CC63A7"/>
    <w:rsid w:val="00CD0425"/>
    <w:rsid w:val="00CD225E"/>
    <w:rsid w:val="00CD470E"/>
    <w:rsid w:val="00CD5E1A"/>
    <w:rsid w:val="00CD66C1"/>
    <w:rsid w:val="00CD7876"/>
    <w:rsid w:val="00CE1F5F"/>
    <w:rsid w:val="00CE31DC"/>
    <w:rsid w:val="00CE4C67"/>
    <w:rsid w:val="00CF22B7"/>
    <w:rsid w:val="00CF374E"/>
    <w:rsid w:val="00CF450D"/>
    <w:rsid w:val="00D0047C"/>
    <w:rsid w:val="00D008E6"/>
    <w:rsid w:val="00D03458"/>
    <w:rsid w:val="00D068B5"/>
    <w:rsid w:val="00D10E20"/>
    <w:rsid w:val="00D111F0"/>
    <w:rsid w:val="00D113E3"/>
    <w:rsid w:val="00D15E74"/>
    <w:rsid w:val="00D2028E"/>
    <w:rsid w:val="00D22252"/>
    <w:rsid w:val="00D2387A"/>
    <w:rsid w:val="00D2521E"/>
    <w:rsid w:val="00D25E7F"/>
    <w:rsid w:val="00D25EA5"/>
    <w:rsid w:val="00D35524"/>
    <w:rsid w:val="00D40322"/>
    <w:rsid w:val="00D42948"/>
    <w:rsid w:val="00D44A9E"/>
    <w:rsid w:val="00D45B17"/>
    <w:rsid w:val="00D50216"/>
    <w:rsid w:val="00D5583D"/>
    <w:rsid w:val="00D579E1"/>
    <w:rsid w:val="00D607BD"/>
    <w:rsid w:val="00D65A71"/>
    <w:rsid w:val="00D67921"/>
    <w:rsid w:val="00D7133D"/>
    <w:rsid w:val="00D72854"/>
    <w:rsid w:val="00D73208"/>
    <w:rsid w:val="00D84BF0"/>
    <w:rsid w:val="00D8661C"/>
    <w:rsid w:val="00D90840"/>
    <w:rsid w:val="00D922D2"/>
    <w:rsid w:val="00D93179"/>
    <w:rsid w:val="00DA09E4"/>
    <w:rsid w:val="00DB3B5B"/>
    <w:rsid w:val="00DC3E71"/>
    <w:rsid w:val="00DD440C"/>
    <w:rsid w:val="00DE0B44"/>
    <w:rsid w:val="00DE183B"/>
    <w:rsid w:val="00DE1E04"/>
    <w:rsid w:val="00DE1EDD"/>
    <w:rsid w:val="00DE30E8"/>
    <w:rsid w:val="00DF322F"/>
    <w:rsid w:val="00E000F1"/>
    <w:rsid w:val="00E00476"/>
    <w:rsid w:val="00E0561E"/>
    <w:rsid w:val="00E13460"/>
    <w:rsid w:val="00E20E0D"/>
    <w:rsid w:val="00E270E4"/>
    <w:rsid w:val="00E314BF"/>
    <w:rsid w:val="00E3605F"/>
    <w:rsid w:val="00E36EA8"/>
    <w:rsid w:val="00E37C83"/>
    <w:rsid w:val="00E5000A"/>
    <w:rsid w:val="00E512FC"/>
    <w:rsid w:val="00E51775"/>
    <w:rsid w:val="00E578C7"/>
    <w:rsid w:val="00E60D0B"/>
    <w:rsid w:val="00E62614"/>
    <w:rsid w:val="00E66467"/>
    <w:rsid w:val="00E71322"/>
    <w:rsid w:val="00E7759D"/>
    <w:rsid w:val="00E84F5E"/>
    <w:rsid w:val="00E92116"/>
    <w:rsid w:val="00E92C66"/>
    <w:rsid w:val="00E971B4"/>
    <w:rsid w:val="00E975D8"/>
    <w:rsid w:val="00EA6E56"/>
    <w:rsid w:val="00EB0AFA"/>
    <w:rsid w:val="00EB0FD7"/>
    <w:rsid w:val="00EB1181"/>
    <w:rsid w:val="00EB5AB8"/>
    <w:rsid w:val="00EB6DAE"/>
    <w:rsid w:val="00ED1551"/>
    <w:rsid w:val="00ED1C13"/>
    <w:rsid w:val="00ED7DBA"/>
    <w:rsid w:val="00EE6512"/>
    <w:rsid w:val="00EF5C45"/>
    <w:rsid w:val="00EF708B"/>
    <w:rsid w:val="00F04298"/>
    <w:rsid w:val="00F056E5"/>
    <w:rsid w:val="00F10D79"/>
    <w:rsid w:val="00F15CAB"/>
    <w:rsid w:val="00F22BB3"/>
    <w:rsid w:val="00F25550"/>
    <w:rsid w:val="00F25B49"/>
    <w:rsid w:val="00F261F0"/>
    <w:rsid w:val="00F36362"/>
    <w:rsid w:val="00F367A9"/>
    <w:rsid w:val="00F43969"/>
    <w:rsid w:val="00F4741D"/>
    <w:rsid w:val="00F5350C"/>
    <w:rsid w:val="00F55215"/>
    <w:rsid w:val="00F554F0"/>
    <w:rsid w:val="00F63740"/>
    <w:rsid w:val="00F67433"/>
    <w:rsid w:val="00F70453"/>
    <w:rsid w:val="00F719AC"/>
    <w:rsid w:val="00F76372"/>
    <w:rsid w:val="00F80E42"/>
    <w:rsid w:val="00F82499"/>
    <w:rsid w:val="00F87224"/>
    <w:rsid w:val="00F91498"/>
    <w:rsid w:val="00F936DF"/>
    <w:rsid w:val="00F944FA"/>
    <w:rsid w:val="00F94A06"/>
    <w:rsid w:val="00F94DB2"/>
    <w:rsid w:val="00F94E0D"/>
    <w:rsid w:val="00F954E0"/>
    <w:rsid w:val="00F97D8B"/>
    <w:rsid w:val="00FA634A"/>
    <w:rsid w:val="00FB1EC4"/>
    <w:rsid w:val="00FB255C"/>
    <w:rsid w:val="00FB3F9D"/>
    <w:rsid w:val="00FB5285"/>
    <w:rsid w:val="00FC1CEA"/>
    <w:rsid w:val="00FC22EF"/>
    <w:rsid w:val="00FD482E"/>
    <w:rsid w:val="00FE0349"/>
    <w:rsid w:val="00FE3654"/>
    <w:rsid w:val="00FE7252"/>
    <w:rsid w:val="00FF1241"/>
    <w:rsid w:val="00FF13F4"/>
    <w:rsid w:val="00FF4E81"/>
    <w:rsid w:val="0128E362"/>
    <w:rsid w:val="0259D225"/>
    <w:rsid w:val="040F316D"/>
    <w:rsid w:val="04682A23"/>
    <w:rsid w:val="0729A1AF"/>
    <w:rsid w:val="080F8862"/>
    <w:rsid w:val="08EFA536"/>
    <w:rsid w:val="0AD7D67D"/>
    <w:rsid w:val="0BBCA7EB"/>
    <w:rsid w:val="0C0D4F91"/>
    <w:rsid w:val="0D03BBDA"/>
    <w:rsid w:val="0D0A2316"/>
    <w:rsid w:val="0DB7DA59"/>
    <w:rsid w:val="0DB8B372"/>
    <w:rsid w:val="0E3DBE7E"/>
    <w:rsid w:val="0ED2F685"/>
    <w:rsid w:val="0EE846C0"/>
    <w:rsid w:val="0F1D6EF8"/>
    <w:rsid w:val="1010C5C0"/>
    <w:rsid w:val="10351085"/>
    <w:rsid w:val="103B29CB"/>
    <w:rsid w:val="109A1595"/>
    <w:rsid w:val="12EE6919"/>
    <w:rsid w:val="13C070F0"/>
    <w:rsid w:val="143AF054"/>
    <w:rsid w:val="1655089F"/>
    <w:rsid w:val="16614A2E"/>
    <w:rsid w:val="16BA72A0"/>
    <w:rsid w:val="16CC6A3C"/>
    <w:rsid w:val="16D5AF3B"/>
    <w:rsid w:val="18D3822D"/>
    <w:rsid w:val="19281DDC"/>
    <w:rsid w:val="19E59322"/>
    <w:rsid w:val="1CF88E8C"/>
    <w:rsid w:val="1E15FDF3"/>
    <w:rsid w:val="1E2A25EB"/>
    <w:rsid w:val="1FD0D971"/>
    <w:rsid w:val="20F77270"/>
    <w:rsid w:val="22ACF2FB"/>
    <w:rsid w:val="24C55949"/>
    <w:rsid w:val="24DF314C"/>
    <w:rsid w:val="24EAA7D9"/>
    <w:rsid w:val="2515B78A"/>
    <w:rsid w:val="25DAD2EB"/>
    <w:rsid w:val="26C3C002"/>
    <w:rsid w:val="273C2142"/>
    <w:rsid w:val="2AC430F8"/>
    <w:rsid w:val="2B206F5C"/>
    <w:rsid w:val="2B3CC66E"/>
    <w:rsid w:val="2B415E33"/>
    <w:rsid w:val="2B4291E2"/>
    <w:rsid w:val="2DDD04FA"/>
    <w:rsid w:val="2E3D9FC4"/>
    <w:rsid w:val="2E800A4C"/>
    <w:rsid w:val="30833D3A"/>
    <w:rsid w:val="30E700A0"/>
    <w:rsid w:val="322F5FEC"/>
    <w:rsid w:val="326CA6BC"/>
    <w:rsid w:val="354A1F71"/>
    <w:rsid w:val="35DA5D1B"/>
    <w:rsid w:val="36115596"/>
    <w:rsid w:val="3753CAD2"/>
    <w:rsid w:val="378D5DF8"/>
    <w:rsid w:val="3A6C4533"/>
    <w:rsid w:val="3AEE1315"/>
    <w:rsid w:val="3B92D6B9"/>
    <w:rsid w:val="3E2B5E74"/>
    <w:rsid w:val="3F36C7AD"/>
    <w:rsid w:val="3FC44CE4"/>
    <w:rsid w:val="40D44E73"/>
    <w:rsid w:val="41601D45"/>
    <w:rsid w:val="42018303"/>
    <w:rsid w:val="4402DF57"/>
    <w:rsid w:val="4424E4E1"/>
    <w:rsid w:val="44D747EA"/>
    <w:rsid w:val="45679F31"/>
    <w:rsid w:val="459BCC25"/>
    <w:rsid w:val="45BAE3C1"/>
    <w:rsid w:val="46BF0EF2"/>
    <w:rsid w:val="46F5DF56"/>
    <w:rsid w:val="470F91E2"/>
    <w:rsid w:val="4746E236"/>
    <w:rsid w:val="47DC4906"/>
    <w:rsid w:val="4872AC74"/>
    <w:rsid w:val="496A9C3B"/>
    <w:rsid w:val="4B1E239F"/>
    <w:rsid w:val="4C64AD8B"/>
    <w:rsid w:val="4C793F21"/>
    <w:rsid w:val="4CDD5E0B"/>
    <w:rsid w:val="4E792E6C"/>
    <w:rsid w:val="4FDC30E2"/>
    <w:rsid w:val="51972CBE"/>
    <w:rsid w:val="519B579F"/>
    <w:rsid w:val="520BAC8F"/>
    <w:rsid w:val="52A5F537"/>
    <w:rsid w:val="52E7997A"/>
    <w:rsid w:val="537C8BFC"/>
    <w:rsid w:val="540D5BE5"/>
    <w:rsid w:val="54CF4793"/>
    <w:rsid w:val="5549D7F8"/>
    <w:rsid w:val="55F7ACD8"/>
    <w:rsid w:val="57BDAF15"/>
    <w:rsid w:val="57D14D1C"/>
    <w:rsid w:val="5913F274"/>
    <w:rsid w:val="59321497"/>
    <w:rsid w:val="597E05A6"/>
    <w:rsid w:val="5AB0C76E"/>
    <w:rsid w:val="5B025E02"/>
    <w:rsid w:val="5B368F7B"/>
    <w:rsid w:val="5B628833"/>
    <w:rsid w:val="5B7BB9E6"/>
    <w:rsid w:val="5BF4F205"/>
    <w:rsid w:val="5C591032"/>
    <w:rsid w:val="5C5FD026"/>
    <w:rsid w:val="5DCBA082"/>
    <w:rsid w:val="5EA2FC36"/>
    <w:rsid w:val="5EF42D44"/>
    <w:rsid w:val="5F46CD0A"/>
    <w:rsid w:val="60328F84"/>
    <w:rsid w:val="611B29BF"/>
    <w:rsid w:val="61423851"/>
    <w:rsid w:val="622B4A90"/>
    <w:rsid w:val="62427851"/>
    <w:rsid w:val="625A338C"/>
    <w:rsid w:val="6324B39A"/>
    <w:rsid w:val="6329505D"/>
    <w:rsid w:val="6341E181"/>
    <w:rsid w:val="64883E73"/>
    <w:rsid w:val="652FF9BD"/>
    <w:rsid w:val="653F2C16"/>
    <w:rsid w:val="688E253D"/>
    <w:rsid w:val="6A7C1DE6"/>
    <w:rsid w:val="6B5C9A67"/>
    <w:rsid w:val="6C030A9E"/>
    <w:rsid w:val="6E1E08C2"/>
    <w:rsid w:val="6E641FA8"/>
    <w:rsid w:val="6F46937A"/>
    <w:rsid w:val="7116C2C3"/>
    <w:rsid w:val="71C918AE"/>
    <w:rsid w:val="72CE02C2"/>
    <w:rsid w:val="7323CFE1"/>
    <w:rsid w:val="75008406"/>
    <w:rsid w:val="761B15A1"/>
    <w:rsid w:val="76CD5A14"/>
    <w:rsid w:val="782FAF12"/>
    <w:rsid w:val="7A895041"/>
    <w:rsid w:val="7C10159A"/>
    <w:rsid w:val="7C6799AC"/>
    <w:rsid w:val="7CA3D77D"/>
    <w:rsid w:val="7E720322"/>
    <w:rsid w:val="7EDCE3E4"/>
    <w:rsid w:val="7F5E4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65DD"/>
  <w15:chartTrackingRefBased/>
  <w15:docId w15:val="{4F742A95-F085-4E0D-A164-3DD7A127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73"/>
  </w:style>
  <w:style w:type="paragraph" w:styleId="Heading1">
    <w:name w:val="heading 1"/>
    <w:basedOn w:val="Normal"/>
    <w:next w:val="Normal"/>
    <w:link w:val="Heading1Char"/>
    <w:uiPriority w:val="9"/>
    <w:qFormat/>
    <w:rsid w:val="00780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0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54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0214"/>
    <w:pPr>
      <w:spacing w:after="0" w:line="240" w:lineRule="auto"/>
    </w:pPr>
  </w:style>
  <w:style w:type="character" w:customStyle="1" w:styleId="Heading1Char">
    <w:name w:val="Heading 1 Char"/>
    <w:basedOn w:val="DefaultParagraphFont"/>
    <w:link w:val="Heading1"/>
    <w:uiPriority w:val="9"/>
    <w:rsid w:val="0078021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80214"/>
    <w:pPr>
      <w:ind w:left="720"/>
      <w:contextualSpacing/>
    </w:pPr>
  </w:style>
  <w:style w:type="character" w:customStyle="1" w:styleId="Heading2Char">
    <w:name w:val="Heading 2 Char"/>
    <w:basedOn w:val="DefaultParagraphFont"/>
    <w:link w:val="Heading2"/>
    <w:uiPriority w:val="9"/>
    <w:rsid w:val="0078021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B7CFB"/>
    <w:rPr>
      <w:sz w:val="16"/>
      <w:szCs w:val="16"/>
    </w:rPr>
  </w:style>
  <w:style w:type="paragraph" w:styleId="CommentText">
    <w:name w:val="annotation text"/>
    <w:basedOn w:val="Normal"/>
    <w:link w:val="CommentTextChar"/>
    <w:uiPriority w:val="99"/>
    <w:unhideWhenUsed/>
    <w:rsid w:val="008B7CFB"/>
    <w:pPr>
      <w:spacing w:line="240" w:lineRule="auto"/>
    </w:pPr>
    <w:rPr>
      <w:sz w:val="20"/>
      <w:szCs w:val="20"/>
    </w:rPr>
  </w:style>
  <w:style w:type="character" w:customStyle="1" w:styleId="CommentTextChar">
    <w:name w:val="Comment Text Char"/>
    <w:basedOn w:val="DefaultParagraphFont"/>
    <w:link w:val="CommentText"/>
    <w:uiPriority w:val="99"/>
    <w:rsid w:val="008B7CFB"/>
    <w:rPr>
      <w:sz w:val="20"/>
      <w:szCs w:val="20"/>
    </w:rPr>
  </w:style>
  <w:style w:type="paragraph" w:styleId="CommentSubject">
    <w:name w:val="annotation subject"/>
    <w:basedOn w:val="CommentText"/>
    <w:next w:val="CommentText"/>
    <w:link w:val="CommentSubjectChar"/>
    <w:uiPriority w:val="99"/>
    <w:semiHidden/>
    <w:unhideWhenUsed/>
    <w:rsid w:val="008B7CFB"/>
    <w:rPr>
      <w:b/>
      <w:bCs/>
    </w:rPr>
  </w:style>
  <w:style w:type="character" w:customStyle="1" w:styleId="CommentSubjectChar">
    <w:name w:val="Comment Subject Char"/>
    <w:basedOn w:val="CommentTextChar"/>
    <w:link w:val="CommentSubject"/>
    <w:uiPriority w:val="99"/>
    <w:semiHidden/>
    <w:rsid w:val="008B7CFB"/>
    <w:rPr>
      <w:b/>
      <w:bCs/>
      <w:sz w:val="20"/>
      <w:szCs w:val="20"/>
    </w:rPr>
  </w:style>
  <w:style w:type="character" w:customStyle="1" w:styleId="Heading3Char">
    <w:name w:val="Heading 3 Char"/>
    <w:basedOn w:val="DefaultParagraphFont"/>
    <w:link w:val="Heading3"/>
    <w:uiPriority w:val="9"/>
    <w:semiHidden/>
    <w:rsid w:val="006154C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6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C1E"/>
  </w:style>
  <w:style w:type="paragraph" w:styleId="Footer">
    <w:name w:val="footer"/>
    <w:basedOn w:val="Normal"/>
    <w:link w:val="FooterChar"/>
    <w:uiPriority w:val="99"/>
    <w:unhideWhenUsed/>
    <w:rsid w:val="0036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C1E"/>
  </w:style>
  <w:style w:type="character" w:styleId="Hyperlink">
    <w:name w:val="Hyperlink"/>
    <w:basedOn w:val="DefaultParagraphFont"/>
    <w:uiPriority w:val="99"/>
    <w:unhideWhenUsed/>
    <w:rsid w:val="00950DF5"/>
    <w:rPr>
      <w:color w:val="0563C1" w:themeColor="hyperlink"/>
      <w:u w:val="single"/>
    </w:rPr>
  </w:style>
  <w:style w:type="character" w:styleId="UnresolvedMention">
    <w:name w:val="Unresolved Mention"/>
    <w:basedOn w:val="DefaultParagraphFont"/>
    <w:uiPriority w:val="99"/>
    <w:semiHidden/>
    <w:unhideWhenUsed/>
    <w:rsid w:val="00950DF5"/>
    <w:rPr>
      <w:color w:val="605E5C"/>
      <w:shd w:val="clear" w:color="auto" w:fill="E1DFDD"/>
    </w:rPr>
  </w:style>
  <w:style w:type="character" w:customStyle="1" w:styleId="cf01">
    <w:name w:val="cf01"/>
    <w:basedOn w:val="DefaultParagraphFont"/>
    <w:rsid w:val="00C62725"/>
    <w:rPr>
      <w:rFonts w:ascii="Segoe UI" w:hAnsi="Segoe UI" w:cs="Segoe UI" w:hint="default"/>
      <w:sz w:val="18"/>
      <w:szCs w:val="18"/>
    </w:rPr>
  </w:style>
  <w:style w:type="character" w:customStyle="1" w:styleId="cf11">
    <w:name w:val="cf11"/>
    <w:basedOn w:val="DefaultParagraphFont"/>
    <w:rsid w:val="00C62725"/>
    <w:rPr>
      <w:rFonts w:ascii="Segoe UI" w:hAnsi="Segoe UI" w:cs="Segoe UI" w:hint="default"/>
      <w:sz w:val="18"/>
      <w:szCs w:val="18"/>
      <w:shd w:val="clear" w:color="auto" w:fill="FFFFFF"/>
    </w:rPr>
  </w:style>
  <w:style w:type="paragraph" w:styleId="HTMLPreformatted">
    <w:name w:val="HTML Preformatted"/>
    <w:basedOn w:val="Normal"/>
    <w:link w:val="HTMLPreformattedChar"/>
    <w:uiPriority w:val="99"/>
    <w:semiHidden/>
    <w:unhideWhenUsed/>
    <w:rsid w:val="00C5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55E66"/>
    <w:rPr>
      <w:rFonts w:ascii="Courier New" w:eastAsia="Times New Roman" w:hAnsi="Courier New" w:cs="Courier New"/>
      <w:sz w:val="20"/>
      <w:szCs w:val="20"/>
      <w:lang w:val="en-US"/>
    </w:rPr>
  </w:style>
  <w:style w:type="character" w:customStyle="1" w:styleId="y2iqfc">
    <w:name w:val="y2iqfc"/>
    <w:basedOn w:val="DefaultParagraphFont"/>
    <w:rsid w:val="00C55E66"/>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908">
      <w:bodyDiv w:val="1"/>
      <w:marLeft w:val="0"/>
      <w:marRight w:val="0"/>
      <w:marTop w:val="0"/>
      <w:marBottom w:val="0"/>
      <w:divBdr>
        <w:top w:val="none" w:sz="0" w:space="0" w:color="auto"/>
        <w:left w:val="none" w:sz="0" w:space="0" w:color="auto"/>
        <w:bottom w:val="none" w:sz="0" w:space="0" w:color="auto"/>
        <w:right w:val="none" w:sz="0" w:space="0" w:color="auto"/>
      </w:divBdr>
      <w:divsChild>
        <w:div w:id="854423483">
          <w:marLeft w:val="0"/>
          <w:marRight w:val="0"/>
          <w:marTop w:val="0"/>
          <w:marBottom w:val="0"/>
          <w:divBdr>
            <w:top w:val="none" w:sz="0" w:space="0" w:color="auto"/>
            <w:left w:val="none" w:sz="0" w:space="0" w:color="auto"/>
            <w:bottom w:val="none" w:sz="0" w:space="0" w:color="auto"/>
            <w:right w:val="none" w:sz="0" w:space="0" w:color="auto"/>
          </w:divBdr>
          <w:divsChild>
            <w:div w:id="1504589963">
              <w:marLeft w:val="0"/>
              <w:marRight w:val="0"/>
              <w:marTop w:val="0"/>
              <w:marBottom w:val="0"/>
              <w:divBdr>
                <w:top w:val="none" w:sz="0" w:space="0" w:color="auto"/>
                <w:left w:val="none" w:sz="0" w:space="0" w:color="auto"/>
                <w:bottom w:val="none" w:sz="0" w:space="0" w:color="auto"/>
                <w:right w:val="none" w:sz="0" w:space="0" w:color="auto"/>
              </w:divBdr>
              <w:divsChild>
                <w:div w:id="1394966212">
                  <w:marLeft w:val="0"/>
                  <w:marRight w:val="0"/>
                  <w:marTop w:val="0"/>
                  <w:marBottom w:val="0"/>
                  <w:divBdr>
                    <w:top w:val="none" w:sz="0" w:space="0" w:color="auto"/>
                    <w:left w:val="none" w:sz="0" w:space="0" w:color="auto"/>
                    <w:bottom w:val="none" w:sz="0" w:space="0" w:color="auto"/>
                    <w:right w:val="none" w:sz="0" w:space="0" w:color="auto"/>
                  </w:divBdr>
                  <w:divsChild>
                    <w:div w:id="2128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7474">
          <w:marLeft w:val="0"/>
          <w:marRight w:val="0"/>
          <w:marTop w:val="0"/>
          <w:marBottom w:val="0"/>
          <w:divBdr>
            <w:top w:val="none" w:sz="0" w:space="0" w:color="auto"/>
            <w:left w:val="none" w:sz="0" w:space="0" w:color="auto"/>
            <w:bottom w:val="none" w:sz="0" w:space="0" w:color="auto"/>
            <w:right w:val="none" w:sz="0" w:space="0" w:color="auto"/>
          </w:divBdr>
          <w:divsChild>
            <w:div w:id="534731527">
              <w:marLeft w:val="0"/>
              <w:marRight w:val="0"/>
              <w:marTop w:val="0"/>
              <w:marBottom w:val="0"/>
              <w:divBdr>
                <w:top w:val="none" w:sz="0" w:space="0" w:color="auto"/>
                <w:left w:val="none" w:sz="0" w:space="0" w:color="auto"/>
                <w:bottom w:val="none" w:sz="0" w:space="0" w:color="auto"/>
                <w:right w:val="none" w:sz="0" w:space="0" w:color="auto"/>
              </w:divBdr>
              <w:divsChild>
                <w:div w:id="864758067">
                  <w:marLeft w:val="0"/>
                  <w:marRight w:val="0"/>
                  <w:marTop w:val="0"/>
                  <w:marBottom w:val="0"/>
                  <w:divBdr>
                    <w:top w:val="none" w:sz="0" w:space="0" w:color="auto"/>
                    <w:left w:val="none" w:sz="0" w:space="0" w:color="auto"/>
                    <w:bottom w:val="none" w:sz="0" w:space="0" w:color="auto"/>
                    <w:right w:val="none" w:sz="0" w:space="0" w:color="auto"/>
                  </w:divBdr>
                  <w:divsChild>
                    <w:div w:id="213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1027">
      <w:bodyDiv w:val="1"/>
      <w:marLeft w:val="0"/>
      <w:marRight w:val="0"/>
      <w:marTop w:val="0"/>
      <w:marBottom w:val="0"/>
      <w:divBdr>
        <w:top w:val="none" w:sz="0" w:space="0" w:color="auto"/>
        <w:left w:val="none" w:sz="0" w:space="0" w:color="auto"/>
        <w:bottom w:val="none" w:sz="0" w:space="0" w:color="auto"/>
        <w:right w:val="none" w:sz="0" w:space="0" w:color="auto"/>
      </w:divBdr>
    </w:div>
    <w:div w:id="137648700">
      <w:bodyDiv w:val="1"/>
      <w:marLeft w:val="0"/>
      <w:marRight w:val="0"/>
      <w:marTop w:val="0"/>
      <w:marBottom w:val="0"/>
      <w:divBdr>
        <w:top w:val="none" w:sz="0" w:space="0" w:color="auto"/>
        <w:left w:val="none" w:sz="0" w:space="0" w:color="auto"/>
        <w:bottom w:val="none" w:sz="0" w:space="0" w:color="auto"/>
        <w:right w:val="none" w:sz="0" w:space="0" w:color="auto"/>
      </w:divBdr>
    </w:div>
    <w:div w:id="182013139">
      <w:bodyDiv w:val="1"/>
      <w:marLeft w:val="0"/>
      <w:marRight w:val="0"/>
      <w:marTop w:val="0"/>
      <w:marBottom w:val="0"/>
      <w:divBdr>
        <w:top w:val="none" w:sz="0" w:space="0" w:color="auto"/>
        <w:left w:val="none" w:sz="0" w:space="0" w:color="auto"/>
        <w:bottom w:val="none" w:sz="0" w:space="0" w:color="auto"/>
        <w:right w:val="none" w:sz="0" w:space="0" w:color="auto"/>
      </w:divBdr>
      <w:divsChild>
        <w:div w:id="397244597">
          <w:marLeft w:val="0"/>
          <w:marRight w:val="0"/>
          <w:marTop w:val="0"/>
          <w:marBottom w:val="0"/>
          <w:divBdr>
            <w:top w:val="none" w:sz="0" w:space="0" w:color="auto"/>
            <w:left w:val="none" w:sz="0" w:space="0" w:color="auto"/>
            <w:bottom w:val="none" w:sz="0" w:space="0" w:color="auto"/>
            <w:right w:val="none" w:sz="0" w:space="0" w:color="auto"/>
          </w:divBdr>
          <w:divsChild>
            <w:div w:id="1744110169">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560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7267">
          <w:marLeft w:val="0"/>
          <w:marRight w:val="0"/>
          <w:marTop w:val="0"/>
          <w:marBottom w:val="0"/>
          <w:divBdr>
            <w:top w:val="none" w:sz="0" w:space="0" w:color="auto"/>
            <w:left w:val="none" w:sz="0" w:space="0" w:color="auto"/>
            <w:bottom w:val="none" w:sz="0" w:space="0" w:color="auto"/>
            <w:right w:val="none" w:sz="0" w:space="0" w:color="auto"/>
          </w:divBdr>
          <w:divsChild>
            <w:div w:id="1544756098">
              <w:marLeft w:val="0"/>
              <w:marRight w:val="0"/>
              <w:marTop w:val="0"/>
              <w:marBottom w:val="0"/>
              <w:divBdr>
                <w:top w:val="none" w:sz="0" w:space="0" w:color="auto"/>
                <w:left w:val="none" w:sz="0" w:space="0" w:color="auto"/>
                <w:bottom w:val="none" w:sz="0" w:space="0" w:color="auto"/>
                <w:right w:val="none" w:sz="0" w:space="0" w:color="auto"/>
              </w:divBdr>
              <w:divsChild>
                <w:div w:id="2021737459">
                  <w:marLeft w:val="0"/>
                  <w:marRight w:val="0"/>
                  <w:marTop w:val="0"/>
                  <w:marBottom w:val="0"/>
                  <w:divBdr>
                    <w:top w:val="none" w:sz="0" w:space="0" w:color="auto"/>
                    <w:left w:val="none" w:sz="0" w:space="0" w:color="auto"/>
                    <w:bottom w:val="none" w:sz="0" w:space="0" w:color="auto"/>
                    <w:right w:val="none" w:sz="0" w:space="0" w:color="auto"/>
                  </w:divBdr>
                  <w:divsChild>
                    <w:div w:id="16485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35217">
      <w:bodyDiv w:val="1"/>
      <w:marLeft w:val="0"/>
      <w:marRight w:val="0"/>
      <w:marTop w:val="0"/>
      <w:marBottom w:val="0"/>
      <w:divBdr>
        <w:top w:val="none" w:sz="0" w:space="0" w:color="auto"/>
        <w:left w:val="none" w:sz="0" w:space="0" w:color="auto"/>
        <w:bottom w:val="none" w:sz="0" w:space="0" w:color="auto"/>
        <w:right w:val="none" w:sz="0" w:space="0" w:color="auto"/>
      </w:divBdr>
    </w:div>
    <w:div w:id="355547452">
      <w:bodyDiv w:val="1"/>
      <w:marLeft w:val="0"/>
      <w:marRight w:val="0"/>
      <w:marTop w:val="0"/>
      <w:marBottom w:val="0"/>
      <w:divBdr>
        <w:top w:val="none" w:sz="0" w:space="0" w:color="auto"/>
        <w:left w:val="none" w:sz="0" w:space="0" w:color="auto"/>
        <w:bottom w:val="none" w:sz="0" w:space="0" w:color="auto"/>
        <w:right w:val="none" w:sz="0" w:space="0" w:color="auto"/>
      </w:divBdr>
    </w:div>
    <w:div w:id="387072523">
      <w:bodyDiv w:val="1"/>
      <w:marLeft w:val="0"/>
      <w:marRight w:val="0"/>
      <w:marTop w:val="0"/>
      <w:marBottom w:val="0"/>
      <w:divBdr>
        <w:top w:val="none" w:sz="0" w:space="0" w:color="auto"/>
        <w:left w:val="none" w:sz="0" w:space="0" w:color="auto"/>
        <w:bottom w:val="none" w:sz="0" w:space="0" w:color="auto"/>
        <w:right w:val="none" w:sz="0" w:space="0" w:color="auto"/>
      </w:divBdr>
    </w:div>
    <w:div w:id="408043425">
      <w:bodyDiv w:val="1"/>
      <w:marLeft w:val="0"/>
      <w:marRight w:val="0"/>
      <w:marTop w:val="0"/>
      <w:marBottom w:val="0"/>
      <w:divBdr>
        <w:top w:val="none" w:sz="0" w:space="0" w:color="auto"/>
        <w:left w:val="none" w:sz="0" w:space="0" w:color="auto"/>
        <w:bottom w:val="none" w:sz="0" w:space="0" w:color="auto"/>
        <w:right w:val="none" w:sz="0" w:space="0" w:color="auto"/>
      </w:divBdr>
    </w:div>
    <w:div w:id="484317817">
      <w:bodyDiv w:val="1"/>
      <w:marLeft w:val="0"/>
      <w:marRight w:val="0"/>
      <w:marTop w:val="0"/>
      <w:marBottom w:val="0"/>
      <w:divBdr>
        <w:top w:val="none" w:sz="0" w:space="0" w:color="auto"/>
        <w:left w:val="none" w:sz="0" w:space="0" w:color="auto"/>
        <w:bottom w:val="none" w:sz="0" w:space="0" w:color="auto"/>
        <w:right w:val="none" w:sz="0" w:space="0" w:color="auto"/>
      </w:divBdr>
    </w:div>
    <w:div w:id="520046575">
      <w:bodyDiv w:val="1"/>
      <w:marLeft w:val="0"/>
      <w:marRight w:val="0"/>
      <w:marTop w:val="0"/>
      <w:marBottom w:val="0"/>
      <w:divBdr>
        <w:top w:val="none" w:sz="0" w:space="0" w:color="auto"/>
        <w:left w:val="none" w:sz="0" w:space="0" w:color="auto"/>
        <w:bottom w:val="none" w:sz="0" w:space="0" w:color="auto"/>
        <w:right w:val="none" w:sz="0" w:space="0" w:color="auto"/>
      </w:divBdr>
    </w:div>
    <w:div w:id="735783210">
      <w:bodyDiv w:val="1"/>
      <w:marLeft w:val="0"/>
      <w:marRight w:val="0"/>
      <w:marTop w:val="0"/>
      <w:marBottom w:val="0"/>
      <w:divBdr>
        <w:top w:val="none" w:sz="0" w:space="0" w:color="auto"/>
        <w:left w:val="none" w:sz="0" w:space="0" w:color="auto"/>
        <w:bottom w:val="none" w:sz="0" w:space="0" w:color="auto"/>
        <w:right w:val="none" w:sz="0" w:space="0" w:color="auto"/>
      </w:divBdr>
    </w:div>
    <w:div w:id="797068227">
      <w:bodyDiv w:val="1"/>
      <w:marLeft w:val="0"/>
      <w:marRight w:val="0"/>
      <w:marTop w:val="0"/>
      <w:marBottom w:val="0"/>
      <w:divBdr>
        <w:top w:val="none" w:sz="0" w:space="0" w:color="auto"/>
        <w:left w:val="none" w:sz="0" w:space="0" w:color="auto"/>
        <w:bottom w:val="none" w:sz="0" w:space="0" w:color="auto"/>
        <w:right w:val="none" w:sz="0" w:space="0" w:color="auto"/>
      </w:divBdr>
    </w:div>
    <w:div w:id="904872115">
      <w:bodyDiv w:val="1"/>
      <w:marLeft w:val="0"/>
      <w:marRight w:val="0"/>
      <w:marTop w:val="0"/>
      <w:marBottom w:val="0"/>
      <w:divBdr>
        <w:top w:val="none" w:sz="0" w:space="0" w:color="auto"/>
        <w:left w:val="none" w:sz="0" w:space="0" w:color="auto"/>
        <w:bottom w:val="none" w:sz="0" w:space="0" w:color="auto"/>
        <w:right w:val="none" w:sz="0" w:space="0" w:color="auto"/>
      </w:divBdr>
    </w:div>
    <w:div w:id="991643422">
      <w:bodyDiv w:val="1"/>
      <w:marLeft w:val="0"/>
      <w:marRight w:val="0"/>
      <w:marTop w:val="0"/>
      <w:marBottom w:val="0"/>
      <w:divBdr>
        <w:top w:val="none" w:sz="0" w:space="0" w:color="auto"/>
        <w:left w:val="none" w:sz="0" w:space="0" w:color="auto"/>
        <w:bottom w:val="none" w:sz="0" w:space="0" w:color="auto"/>
        <w:right w:val="none" w:sz="0" w:space="0" w:color="auto"/>
      </w:divBdr>
    </w:div>
    <w:div w:id="1364744187">
      <w:bodyDiv w:val="1"/>
      <w:marLeft w:val="0"/>
      <w:marRight w:val="0"/>
      <w:marTop w:val="0"/>
      <w:marBottom w:val="0"/>
      <w:divBdr>
        <w:top w:val="none" w:sz="0" w:space="0" w:color="auto"/>
        <w:left w:val="none" w:sz="0" w:space="0" w:color="auto"/>
        <w:bottom w:val="none" w:sz="0" w:space="0" w:color="auto"/>
        <w:right w:val="none" w:sz="0" w:space="0" w:color="auto"/>
      </w:divBdr>
    </w:div>
    <w:div w:id="1596358290">
      <w:bodyDiv w:val="1"/>
      <w:marLeft w:val="0"/>
      <w:marRight w:val="0"/>
      <w:marTop w:val="0"/>
      <w:marBottom w:val="0"/>
      <w:divBdr>
        <w:top w:val="none" w:sz="0" w:space="0" w:color="auto"/>
        <w:left w:val="none" w:sz="0" w:space="0" w:color="auto"/>
        <w:bottom w:val="none" w:sz="0" w:space="0" w:color="auto"/>
        <w:right w:val="none" w:sz="0" w:space="0" w:color="auto"/>
      </w:divBdr>
    </w:div>
    <w:div w:id="1690250958">
      <w:bodyDiv w:val="1"/>
      <w:marLeft w:val="0"/>
      <w:marRight w:val="0"/>
      <w:marTop w:val="0"/>
      <w:marBottom w:val="0"/>
      <w:divBdr>
        <w:top w:val="none" w:sz="0" w:space="0" w:color="auto"/>
        <w:left w:val="none" w:sz="0" w:space="0" w:color="auto"/>
        <w:bottom w:val="none" w:sz="0" w:space="0" w:color="auto"/>
        <w:right w:val="none" w:sz="0" w:space="0" w:color="auto"/>
      </w:divBdr>
    </w:div>
    <w:div w:id="1729648305">
      <w:bodyDiv w:val="1"/>
      <w:marLeft w:val="0"/>
      <w:marRight w:val="0"/>
      <w:marTop w:val="0"/>
      <w:marBottom w:val="0"/>
      <w:divBdr>
        <w:top w:val="none" w:sz="0" w:space="0" w:color="auto"/>
        <w:left w:val="none" w:sz="0" w:space="0" w:color="auto"/>
        <w:bottom w:val="none" w:sz="0" w:space="0" w:color="auto"/>
        <w:right w:val="none" w:sz="0" w:space="0" w:color="auto"/>
      </w:divBdr>
    </w:div>
    <w:div w:id="1832599662">
      <w:bodyDiv w:val="1"/>
      <w:marLeft w:val="0"/>
      <w:marRight w:val="0"/>
      <w:marTop w:val="0"/>
      <w:marBottom w:val="0"/>
      <w:divBdr>
        <w:top w:val="none" w:sz="0" w:space="0" w:color="auto"/>
        <w:left w:val="none" w:sz="0" w:space="0" w:color="auto"/>
        <w:bottom w:val="none" w:sz="0" w:space="0" w:color="auto"/>
        <w:right w:val="none" w:sz="0" w:space="0" w:color="auto"/>
      </w:divBdr>
      <w:divsChild>
        <w:div w:id="902981327">
          <w:marLeft w:val="0"/>
          <w:marRight w:val="0"/>
          <w:marTop w:val="0"/>
          <w:marBottom w:val="0"/>
          <w:divBdr>
            <w:top w:val="none" w:sz="0" w:space="0" w:color="auto"/>
            <w:left w:val="none" w:sz="0" w:space="0" w:color="auto"/>
            <w:bottom w:val="none" w:sz="0" w:space="0" w:color="auto"/>
            <w:right w:val="none" w:sz="0" w:space="0" w:color="auto"/>
          </w:divBdr>
          <w:divsChild>
            <w:div w:id="1048870579">
              <w:marLeft w:val="0"/>
              <w:marRight w:val="0"/>
              <w:marTop w:val="0"/>
              <w:marBottom w:val="0"/>
              <w:divBdr>
                <w:top w:val="none" w:sz="0" w:space="0" w:color="auto"/>
                <w:left w:val="none" w:sz="0" w:space="0" w:color="auto"/>
                <w:bottom w:val="none" w:sz="0" w:space="0" w:color="auto"/>
                <w:right w:val="none" w:sz="0" w:space="0" w:color="auto"/>
              </w:divBdr>
              <w:divsChild>
                <w:div w:id="1806846773">
                  <w:marLeft w:val="0"/>
                  <w:marRight w:val="0"/>
                  <w:marTop w:val="0"/>
                  <w:marBottom w:val="0"/>
                  <w:divBdr>
                    <w:top w:val="none" w:sz="0" w:space="0" w:color="auto"/>
                    <w:left w:val="none" w:sz="0" w:space="0" w:color="auto"/>
                    <w:bottom w:val="none" w:sz="0" w:space="0" w:color="auto"/>
                    <w:right w:val="none" w:sz="0" w:space="0" w:color="auto"/>
                  </w:divBdr>
                  <w:divsChild>
                    <w:div w:id="2565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3878">
          <w:marLeft w:val="0"/>
          <w:marRight w:val="0"/>
          <w:marTop w:val="0"/>
          <w:marBottom w:val="0"/>
          <w:divBdr>
            <w:top w:val="none" w:sz="0" w:space="0" w:color="auto"/>
            <w:left w:val="none" w:sz="0" w:space="0" w:color="auto"/>
            <w:bottom w:val="none" w:sz="0" w:space="0" w:color="auto"/>
            <w:right w:val="none" w:sz="0" w:space="0" w:color="auto"/>
          </w:divBdr>
          <w:divsChild>
            <w:div w:id="2004817245">
              <w:marLeft w:val="0"/>
              <w:marRight w:val="0"/>
              <w:marTop w:val="0"/>
              <w:marBottom w:val="0"/>
              <w:divBdr>
                <w:top w:val="none" w:sz="0" w:space="0" w:color="auto"/>
                <w:left w:val="none" w:sz="0" w:space="0" w:color="auto"/>
                <w:bottom w:val="none" w:sz="0" w:space="0" w:color="auto"/>
                <w:right w:val="none" w:sz="0" w:space="0" w:color="auto"/>
              </w:divBdr>
              <w:divsChild>
                <w:div w:id="693115452">
                  <w:marLeft w:val="0"/>
                  <w:marRight w:val="0"/>
                  <w:marTop w:val="0"/>
                  <w:marBottom w:val="0"/>
                  <w:divBdr>
                    <w:top w:val="none" w:sz="0" w:space="0" w:color="auto"/>
                    <w:left w:val="none" w:sz="0" w:space="0" w:color="auto"/>
                    <w:bottom w:val="none" w:sz="0" w:space="0" w:color="auto"/>
                    <w:right w:val="none" w:sz="0" w:space="0" w:color="auto"/>
                  </w:divBdr>
                  <w:divsChild>
                    <w:div w:id="9293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89405">
      <w:bodyDiv w:val="1"/>
      <w:marLeft w:val="0"/>
      <w:marRight w:val="0"/>
      <w:marTop w:val="0"/>
      <w:marBottom w:val="0"/>
      <w:divBdr>
        <w:top w:val="none" w:sz="0" w:space="0" w:color="auto"/>
        <w:left w:val="none" w:sz="0" w:space="0" w:color="auto"/>
        <w:bottom w:val="none" w:sz="0" w:space="0" w:color="auto"/>
        <w:right w:val="none" w:sz="0" w:space="0" w:color="auto"/>
      </w:divBdr>
    </w:div>
    <w:div w:id="1892960284">
      <w:bodyDiv w:val="1"/>
      <w:marLeft w:val="0"/>
      <w:marRight w:val="0"/>
      <w:marTop w:val="0"/>
      <w:marBottom w:val="0"/>
      <w:divBdr>
        <w:top w:val="none" w:sz="0" w:space="0" w:color="auto"/>
        <w:left w:val="none" w:sz="0" w:space="0" w:color="auto"/>
        <w:bottom w:val="none" w:sz="0" w:space="0" w:color="auto"/>
        <w:right w:val="none" w:sz="0" w:space="0" w:color="auto"/>
      </w:divBdr>
    </w:div>
    <w:div w:id="1951352312">
      <w:bodyDiv w:val="1"/>
      <w:marLeft w:val="0"/>
      <w:marRight w:val="0"/>
      <w:marTop w:val="0"/>
      <w:marBottom w:val="0"/>
      <w:divBdr>
        <w:top w:val="none" w:sz="0" w:space="0" w:color="auto"/>
        <w:left w:val="none" w:sz="0" w:space="0" w:color="auto"/>
        <w:bottom w:val="none" w:sz="0" w:space="0" w:color="auto"/>
        <w:right w:val="none" w:sz="0" w:space="0" w:color="auto"/>
      </w:divBdr>
      <w:divsChild>
        <w:div w:id="841967130">
          <w:marLeft w:val="0"/>
          <w:marRight w:val="0"/>
          <w:marTop w:val="0"/>
          <w:marBottom w:val="0"/>
          <w:divBdr>
            <w:top w:val="none" w:sz="0" w:space="0" w:color="auto"/>
            <w:left w:val="none" w:sz="0" w:space="0" w:color="auto"/>
            <w:bottom w:val="none" w:sz="0" w:space="0" w:color="auto"/>
            <w:right w:val="none" w:sz="0" w:space="0" w:color="auto"/>
          </w:divBdr>
          <w:divsChild>
            <w:div w:id="733312413">
              <w:marLeft w:val="0"/>
              <w:marRight w:val="0"/>
              <w:marTop w:val="0"/>
              <w:marBottom w:val="0"/>
              <w:divBdr>
                <w:top w:val="none" w:sz="0" w:space="0" w:color="auto"/>
                <w:left w:val="none" w:sz="0" w:space="0" w:color="auto"/>
                <w:bottom w:val="none" w:sz="0" w:space="0" w:color="auto"/>
                <w:right w:val="none" w:sz="0" w:space="0" w:color="auto"/>
              </w:divBdr>
              <w:divsChild>
                <w:div w:id="1188788537">
                  <w:marLeft w:val="0"/>
                  <w:marRight w:val="0"/>
                  <w:marTop w:val="0"/>
                  <w:marBottom w:val="0"/>
                  <w:divBdr>
                    <w:top w:val="none" w:sz="0" w:space="0" w:color="auto"/>
                    <w:left w:val="none" w:sz="0" w:space="0" w:color="auto"/>
                    <w:bottom w:val="none" w:sz="0" w:space="0" w:color="auto"/>
                    <w:right w:val="none" w:sz="0" w:space="0" w:color="auto"/>
                  </w:divBdr>
                  <w:divsChild>
                    <w:div w:id="15941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42380">
          <w:marLeft w:val="0"/>
          <w:marRight w:val="0"/>
          <w:marTop w:val="0"/>
          <w:marBottom w:val="0"/>
          <w:divBdr>
            <w:top w:val="none" w:sz="0" w:space="0" w:color="auto"/>
            <w:left w:val="none" w:sz="0" w:space="0" w:color="auto"/>
            <w:bottom w:val="none" w:sz="0" w:space="0" w:color="auto"/>
            <w:right w:val="none" w:sz="0" w:space="0" w:color="auto"/>
          </w:divBdr>
          <w:divsChild>
            <w:div w:id="1604804766">
              <w:marLeft w:val="0"/>
              <w:marRight w:val="0"/>
              <w:marTop w:val="0"/>
              <w:marBottom w:val="0"/>
              <w:divBdr>
                <w:top w:val="none" w:sz="0" w:space="0" w:color="auto"/>
                <w:left w:val="none" w:sz="0" w:space="0" w:color="auto"/>
                <w:bottom w:val="none" w:sz="0" w:space="0" w:color="auto"/>
                <w:right w:val="none" w:sz="0" w:space="0" w:color="auto"/>
              </w:divBdr>
              <w:divsChild>
                <w:div w:id="1635527335">
                  <w:marLeft w:val="0"/>
                  <w:marRight w:val="0"/>
                  <w:marTop w:val="0"/>
                  <w:marBottom w:val="0"/>
                  <w:divBdr>
                    <w:top w:val="none" w:sz="0" w:space="0" w:color="auto"/>
                    <w:left w:val="none" w:sz="0" w:space="0" w:color="auto"/>
                    <w:bottom w:val="none" w:sz="0" w:space="0" w:color="auto"/>
                    <w:right w:val="none" w:sz="0" w:space="0" w:color="auto"/>
                  </w:divBdr>
                  <w:divsChild>
                    <w:div w:id="421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3E641F549574BB805BD9C73365D4F" ma:contentTypeVersion="19" ma:contentTypeDescription="Create a new document." ma:contentTypeScope="" ma:versionID="fd2d0a4ae318738fa5f1ff72e65b2934">
  <xsd:schema xmlns:xsd="http://www.w3.org/2001/XMLSchema" xmlns:xs="http://www.w3.org/2001/XMLSchema" xmlns:p="http://schemas.microsoft.com/office/2006/metadata/properties" xmlns:ns2="288ef829-98c5-46d1-83dc-c2ef7c814da2" xmlns:ns3="2ddeef39-65d3-4660-94f2-f063f949c57e" targetNamespace="http://schemas.microsoft.com/office/2006/metadata/properties" ma:root="true" ma:fieldsID="37c2625be6a258cebd7413079fa12bc5" ns2:_="" ns3:_="">
    <xsd:import namespace="288ef829-98c5-46d1-83dc-c2ef7c814da2"/>
    <xsd:import namespace="2ddeef39-65d3-4660-94f2-f063f949c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ef829-98c5-46d1-83dc-c2ef7c81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08808e-a4ff-498b-8b44-8869f1dca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eef39-65d3-4660-94f2-f063f949c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142ec6-8224-48c2-babf-013e8b339833}" ma:internalName="TaxCatchAll" ma:showField="CatchAllData" ma:web="2ddeef39-65d3-4660-94f2-f063f949c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88ef829-98c5-46d1-83dc-c2ef7c814da2" xsi:nil="true"/>
    <TaxCatchAll xmlns="2ddeef39-65d3-4660-94f2-f063f949c57e" xsi:nil="true"/>
    <lcf76f155ced4ddcb4097134ff3c332f xmlns="288ef829-98c5-46d1-83dc-c2ef7c814da2">
      <Terms xmlns="http://schemas.microsoft.com/office/infopath/2007/PartnerControls"/>
    </lcf76f155ced4ddcb4097134ff3c332f>
    <SharedWithUsers xmlns="2ddeef39-65d3-4660-94f2-f063f949c57e">
      <UserInfo>
        <DisplayName>John Stover</DisplayName>
        <AccountId>2253</AccountId>
        <AccountType/>
      </UserInfo>
      <UserInfo>
        <DisplayName>WANYEKI, Ian</DisplayName>
        <AccountId>197</AccountId>
        <AccountType/>
      </UserInfo>
      <UserInfo>
        <DisplayName>MAHY, Mary</DisplayName>
        <AccountId>20</AccountId>
        <AccountType/>
      </UserInfo>
      <UserInfo>
        <DisplayName>Robert Glaubius</DisplayName>
        <AccountId>5514</AccountId>
        <AccountType/>
      </UserInfo>
      <UserInfo>
        <DisplayName>SABIN, Keith</DisplayName>
        <AccountId>25</AccountId>
        <AccountType/>
      </UserInfo>
      <UserInfo>
        <DisplayName>KORENROMP, Eline Louise</DisplayName>
        <AccountId>7579</AccountId>
        <AccountType/>
      </UserInfo>
      <UserInfo>
        <DisplayName>DAHER, Juliana</DisplayName>
        <AccountId>63</AccountId>
        <AccountType/>
      </UserInfo>
      <UserInfo>
        <DisplayName>Tim Brown</DisplayName>
        <AccountId>394</AccountId>
        <AccountType/>
      </UserInfo>
      <UserInfo>
        <DisplayName>EBY, Ehounoud Pascal</DisplayName>
        <AccountId>44</AccountId>
        <AccountType/>
      </UserInfo>
      <UserInfo>
        <DisplayName>FRESCURA, Luisa</DisplayName>
        <AccountId>27</AccountId>
        <AccountType/>
      </UserInfo>
      <UserInfo>
        <DisplayName>RWODZI, Desire Tarwireyi</DisplayName>
        <AccountId>4456</AccountId>
        <AccountType/>
      </UserInfo>
      <UserInfo>
        <DisplayName>YAKUSIK, Anna</DisplayName>
        <AccountId>38</AccountId>
        <AccountType/>
      </UserInfo>
      <UserInfo>
        <DisplayName>BRACAMONTE BARDALEZ, Patricia</DisplayName>
        <AccountId>1140</AccountId>
        <AccountType/>
      </UserInfo>
      <UserInfo>
        <DisplayName>GUICHARD, Anne-Claire</DisplayName>
        <AccountId>7676</AccountId>
        <AccountType/>
      </UserInfo>
      <UserInfo>
        <DisplayName>MORO, Liana</DisplayName>
        <AccountId>4650</AccountId>
        <AccountType/>
      </UserInfo>
      <UserInfo>
        <DisplayName>YANG, Titi</DisplayName>
        <AccountId>10923</AccountId>
        <AccountType/>
      </UserInfo>
      <UserInfo>
        <DisplayName>DANIEL, Isabel</DisplayName>
        <AccountId>11269</AccountId>
        <AccountType/>
      </UserInfo>
      <UserInfo>
        <DisplayName>EL RHILANI, Houssine</DisplayName>
        <AccountId>828</AccountId>
        <AccountType/>
      </UserInfo>
      <UserInfo>
        <DisplayName>EL HAJJI, Hind</DisplayName>
        <AccountId>11072</AccountId>
        <AccountType/>
      </UserInfo>
      <UserInfo>
        <DisplayName>FEIZZADEH, Ali</DisplayName>
        <AccountId>248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275AD-E43B-4F29-A573-EB536E60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ef829-98c5-46d1-83dc-c2ef7c814da2"/>
    <ds:schemaRef ds:uri="2ddeef39-65d3-4660-94f2-f063f949c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DA264-9CD3-4A62-8F85-E9F136C3D149}">
  <ds:schemaRefs>
    <ds:schemaRef ds:uri="http://schemas.microsoft.com/office/2006/metadata/properties"/>
    <ds:schemaRef ds:uri="http://schemas.microsoft.com/office/infopath/2007/PartnerControls"/>
    <ds:schemaRef ds:uri="288ef829-98c5-46d1-83dc-c2ef7c814da2"/>
    <ds:schemaRef ds:uri="2ddeef39-65d3-4660-94f2-f063f949c57e"/>
  </ds:schemaRefs>
</ds:datastoreItem>
</file>

<file path=customXml/itemProps3.xml><?xml version="1.0" encoding="utf-8"?>
<ds:datastoreItem xmlns:ds="http://schemas.openxmlformats.org/officeDocument/2006/customXml" ds:itemID="{9D6B7500-C040-4731-89F1-8D4617D49AB3}">
  <ds:schemaRefs>
    <ds:schemaRef ds:uri="http://schemas.microsoft.com/sharepoint/v3/contenttype/forms"/>
  </ds:schemaRefs>
</ds:datastoreItem>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Stover</dc:creator>
  <cp:keywords/>
  <dc:description/>
  <cp:lastModifiedBy>KORENROMP, Eline Louise</cp:lastModifiedBy>
  <cp:revision>3</cp:revision>
  <dcterms:created xsi:type="dcterms:W3CDTF">2025-01-10T07:42:00Z</dcterms:created>
  <dcterms:modified xsi:type="dcterms:W3CDTF">2025-01-10T07:43:00Z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0x0101006893E641F549574BB805BD9C73365D4F</vt:lpwstr>
  </property>
  <property fmtid="{D5CDD505-2E9C-101B-9397-08002B2CF9AE}" pid="3" name="MediaServiceImageTags">
    <vt:lpwstr/>
  </property>
</Properties>
</file>