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8332" w14:textId="07DE31AA" w:rsidR="00F64DFC" w:rsidRPr="00EE5FCA" w:rsidRDefault="00E420C0">
      <w:pPr>
        <w:pStyle w:val="Heading1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EE5FCA">
        <w:rPr>
          <w:rFonts w:asciiTheme="minorHAnsi" w:hAnsiTheme="minorHAnsi" w:cstheme="minorHAnsi"/>
          <w:b/>
          <w:bCs/>
          <w:sz w:val="20"/>
          <w:szCs w:val="20"/>
          <w:lang w:val="es-PE"/>
        </w:rPr>
        <w:t>Actualizaciones del software Spectrum/AIM para la ronda de estimaciones del</w:t>
      </w:r>
      <w:r w:rsidR="00ED1C13" w:rsidRPr="00EE5FCA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VIH </w:t>
      </w:r>
      <w:r w:rsidR="001B13D5" w:rsidRPr="00EE5FCA">
        <w:rPr>
          <w:rFonts w:asciiTheme="minorHAnsi" w:hAnsiTheme="minorHAnsi" w:cstheme="minorHAnsi"/>
          <w:b/>
          <w:bCs/>
          <w:sz w:val="20"/>
          <w:szCs w:val="20"/>
          <w:lang w:val="es-PE"/>
        </w:rPr>
        <w:t>2025</w:t>
      </w:r>
    </w:p>
    <w:p w14:paraId="7652CEC8" w14:textId="22DDDCBB" w:rsidR="00F64DFC" w:rsidRPr="00EE5FCA" w:rsidRDefault="00E420C0">
      <w:pPr>
        <w:rPr>
          <w:rFonts w:cstheme="minorHAnsi"/>
          <w:i/>
          <w:iCs/>
          <w:color w:val="C00000"/>
          <w:lang w:val="es-PE"/>
        </w:rPr>
      </w:pPr>
      <w:r w:rsidRPr="00EE5FCA">
        <w:rPr>
          <w:rFonts w:cstheme="minorHAnsi"/>
          <w:lang w:val="es-PE"/>
        </w:rPr>
        <w:t xml:space="preserve">Versión </w:t>
      </w:r>
      <w:r w:rsidR="0074481D" w:rsidRPr="00EE5FCA">
        <w:rPr>
          <w:rFonts w:cstheme="minorHAnsi"/>
          <w:lang w:val="es-PE"/>
        </w:rPr>
        <w:t>2</w:t>
      </w:r>
      <w:r w:rsidR="00EE5FCA" w:rsidRPr="00EE5FCA">
        <w:rPr>
          <w:rFonts w:cstheme="minorHAnsi"/>
          <w:lang w:val="es-PE"/>
        </w:rPr>
        <w:t>0</w:t>
      </w:r>
      <w:r w:rsidR="0074481D" w:rsidRPr="00EE5FCA">
        <w:rPr>
          <w:rFonts w:cstheme="minorHAnsi"/>
          <w:lang w:val="es-PE"/>
        </w:rPr>
        <w:t xml:space="preserve"> </w:t>
      </w:r>
      <w:r w:rsidR="00FC4936" w:rsidRPr="00EE5FCA">
        <w:rPr>
          <w:rFonts w:cstheme="minorHAnsi"/>
          <w:lang w:val="es-PE"/>
        </w:rPr>
        <w:t xml:space="preserve">de </w:t>
      </w:r>
      <w:r w:rsidR="00EE5FCA" w:rsidRPr="00EE5FCA">
        <w:rPr>
          <w:rFonts w:cstheme="minorHAnsi"/>
          <w:lang w:val="es-PE"/>
        </w:rPr>
        <w:t>dic</w:t>
      </w:r>
      <w:r w:rsidR="001B13D5" w:rsidRPr="00EE5FCA">
        <w:rPr>
          <w:rFonts w:cstheme="minorHAnsi"/>
          <w:lang w:val="es-PE"/>
        </w:rPr>
        <w:t xml:space="preserve">iembre </w:t>
      </w:r>
      <w:r w:rsidR="0021229B" w:rsidRPr="00EE5FCA">
        <w:rPr>
          <w:rFonts w:cstheme="minorHAnsi"/>
          <w:lang w:val="es-PE"/>
        </w:rPr>
        <w:t>2024</w:t>
      </w:r>
      <w:r w:rsidR="008B3D3E" w:rsidRPr="00EE5FCA">
        <w:rPr>
          <w:rFonts w:cstheme="minorHAnsi"/>
          <w:lang w:val="es-PE"/>
        </w:rPr>
        <w:br/>
      </w:r>
    </w:p>
    <w:p w14:paraId="61D3C2A5" w14:textId="77777777" w:rsidR="00F64DFC" w:rsidRPr="00EE5FCA" w:rsidRDefault="00E420C0">
      <w:pPr>
        <w:pStyle w:val="Heading2"/>
        <w:rPr>
          <w:rFonts w:asciiTheme="minorHAnsi" w:hAnsiTheme="minorHAnsi" w:cstheme="minorHAnsi"/>
          <w:sz w:val="18"/>
          <w:szCs w:val="18"/>
        </w:rPr>
      </w:pPr>
      <w:r w:rsidRPr="00EE5FCA">
        <w:rPr>
          <w:rFonts w:asciiTheme="minorHAnsi" w:hAnsiTheme="minorHAnsi" w:cstheme="minorHAnsi"/>
          <w:sz w:val="18"/>
          <w:szCs w:val="18"/>
        </w:rPr>
        <w:t xml:space="preserve">Entrada de </w:t>
      </w:r>
      <w:proofErr w:type="spellStart"/>
      <w:r w:rsidRPr="00EE5FCA">
        <w:rPr>
          <w:rFonts w:asciiTheme="minorHAnsi" w:hAnsiTheme="minorHAnsi" w:cstheme="minorHAnsi"/>
          <w:sz w:val="18"/>
          <w:szCs w:val="18"/>
        </w:rPr>
        <w:t>datos</w:t>
      </w:r>
      <w:proofErr w:type="spellEnd"/>
    </w:p>
    <w:p w14:paraId="13DF14AD" w14:textId="567C81FA" w:rsidR="00F64DFC" w:rsidRPr="00EE5FCA" w:rsidRDefault="00F132BC" w:rsidP="1AA72B5A">
      <w:pPr>
        <w:pStyle w:val="ListParagraph"/>
        <w:numPr>
          <w:ilvl w:val="0"/>
          <w:numId w:val="2"/>
        </w:numPr>
        <w:rPr>
          <w:i/>
          <w:iCs/>
          <w:lang w:val="es-PE" w:eastAsia="zh-CN"/>
        </w:rPr>
      </w:pPr>
      <w:r w:rsidRPr="00EE5FCA">
        <w:rPr>
          <w:lang w:val="es-PE"/>
        </w:rPr>
        <w:t>P</w:t>
      </w:r>
      <w:r w:rsidR="0B05D2D4" w:rsidRPr="00EE5FCA">
        <w:rPr>
          <w:lang w:val="es-PE"/>
        </w:rPr>
        <w:t>ers</w:t>
      </w:r>
      <w:r w:rsidRPr="00EE5FCA">
        <w:rPr>
          <w:lang w:val="es-PE"/>
        </w:rPr>
        <w:t xml:space="preserve">pectiva de la </w:t>
      </w:r>
      <w:r w:rsidR="00EE5FCA" w:rsidRPr="00EE5FCA">
        <w:rPr>
          <w:lang w:val="es-PE"/>
        </w:rPr>
        <w:t>Población</w:t>
      </w:r>
      <w:r w:rsidRPr="00EE5FCA">
        <w:rPr>
          <w:lang w:val="es-PE"/>
        </w:rPr>
        <w:t xml:space="preserve"> Mundial 2024: s</w:t>
      </w:r>
      <w:r w:rsidR="52E7997A" w:rsidRPr="00EE5FCA">
        <w:rPr>
          <w:lang w:val="es-PE"/>
        </w:rPr>
        <w:t xml:space="preserve">e recomienda </w:t>
      </w:r>
      <w:r w:rsidR="00E420C0" w:rsidRPr="00EE5FCA">
        <w:rPr>
          <w:lang w:val="es-PE"/>
        </w:rPr>
        <w:t>cargar y utilizar las proyecciones de</w:t>
      </w:r>
      <w:r w:rsidR="00E420C0" w:rsidRPr="00EE5FCA">
        <w:rPr>
          <w:b/>
          <w:bCs/>
          <w:lang w:val="es-PE"/>
        </w:rPr>
        <w:t xml:space="preserve"> </w:t>
      </w:r>
      <w:r w:rsidR="00E420C0" w:rsidRPr="00EE5FCA">
        <w:rPr>
          <w:lang w:val="es-PE"/>
        </w:rPr>
        <w:t xml:space="preserve">la Perspectiva de la Población Mundial </w:t>
      </w:r>
      <w:r w:rsidR="4FDC30E2" w:rsidRPr="00EE5FCA">
        <w:rPr>
          <w:lang w:val="es-PE"/>
        </w:rPr>
        <w:t>2024</w:t>
      </w:r>
      <w:r w:rsidR="4FDC30E2" w:rsidRPr="00EE5FCA">
        <w:rPr>
          <w:b/>
          <w:bCs/>
          <w:lang w:val="es-PE"/>
        </w:rPr>
        <w:t xml:space="preserve"> </w:t>
      </w:r>
      <w:r w:rsidR="00E420C0" w:rsidRPr="00EE5FCA">
        <w:rPr>
          <w:lang w:val="es-PE"/>
        </w:rPr>
        <w:t xml:space="preserve">en todos los archivos de nivel nacional, en DemProj </w:t>
      </w:r>
      <w:r w:rsidR="40D44E73" w:rsidRPr="00EE5FCA">
        <w:rPr>
          <w:i/>
          <w:iCs/>
          <w:lang w:val="es-PE"/>
        </w:rPr>
        <w:t>(</w:t>
      </w:r>
      <w:r w:rsidR="00BA344E" w:rsidRPr="00EE5FCA">
        <w:rPr>
          <w:i/>
          <w:iCs/>
          <w:lang w:val="es-PE"/>
        </w:rPr>
        <w:t xml:space="preserve">Administrador </w:t>
      </w:r>
      <w:r w:rsidR="40D44E73" w:rsidRPr="00EE5FCA">
        <w:rPr>
          <w:i/>
          <w:iCs/>
          <w:lang w:val="es-PE"/>
        </w:rPr>
        <w:t xml:space="preserve">de </w:t>
      </w:r>
      <w:r w:rsidR="625A338C" w:rsidRPr="00EE5FCA">
        <w:rPr>
          <w:i/>
          <w:iCs/>
          <w:lang w:val="es-PE"/>
        </w:rPr>
        <w:t xml:space="preserve">proyecciones </w:t>
      </w:r>
      <w:r w:rsidR="40D44E73" w:rsidRPr="00EE5FCA">
        <w:rPr>
          <w:i/>
          <w:iCs/>
          <w:lang w:val="es-PE"/>
        </w:rPr>
        <w:t xml:space="preserve">&gt; </w:t>
      </w:r>
      <w:r w:rsidR="625A338C" w:rsidRPr="00EE5FCA">
        <w:rPr>
          <w:i/>
          <w:iCs/>
          <w:lang w:val="es-PE"/>
        </w:rPr>
        <w:t>Datos por defecto &gt; Seleccionar WPP 2024)</w:t>
      </w:r>
      <w:r w:rsidR="00E420C0" w:rsidRPr="00EE5FCA">
        <w:rPr>
          <w:i/>
          <w:iCs/>
          <w:lang w:val="es-PE"/>
        </w:rPr>
        <w:t xml:space="preserve">. </w:t>
      </w:r>
    </w:p>
    <w:p w14:paraId="3E3FE460" w14:textId="5B9F8BC5" w:rsidR="004D1491" w:rsidRPr="00EE5FCA" w:rsidRDefault="004D1491" w:rsidP="00CB5965">
      <w:pPr>
        <w:pStyle w:val="ListParagraph"/>
        <w:ind w:left="360"/>
        <w:rPr>
          <w:rFonts w:cstheme="minorHAnsi"/>
          <w:lang w:val="es-PE" w:eastAsia="zh-CN"/>
        </w:rPr>
      </w:pPr>
    </w:p>
    <w:p w14:paraId="7028F76D" w14:textId="0F9F6C04" w:rsidR="00F64DFC" w:rsidRPr="00EE5FCA" w:rsidRDefault="00D74464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>TAR</w:t>
      </w:r>
      <w:r w:rsidR="00E420C0" w:rsidRPr="00EE5FCA">
        <w:rPr>
          <w:rFonts w:cstheme="minorHAnsi"/>
          <w:b/>
          <w:bCs/>
          <w:lang w:val="es-PE"/>
        </w:rPr>
        <w:t xml:space="preserve"> para adultos </w:t>
      </w:r>
      <w:r w:rsidR="007C751D" w:rsidRPr="00EE5FCA">
        <w:rPr>
          <w:rFonts w:cstheme="minorHAnsi"/>
          <w:b/>
          <w:bCs/>
          <w:lang w:val="es-PE"/>
        </w:rPr>
        <w:t>y niños</w:t>
      </w:r>
      <w:r w:rsidR="00E420C0" w:rsidRPr="00EE5FCA">
        <w:rPr>
          <w:rFonts w:cstheme="minorHAnsi"/>
          <w:b/>
          <w:bCs/>
          <w:lang w:val="es-PE"/>
        </w:rPr>
        <w:t xml:space="preserve">: </w:t>
      </w:r>
      <w:r w:rsidR="00883B65" w:rsidRPr="00EE5FCA">
        <w:rPr>
          <w:rFonts w:cstheme="minorHAnsi"/>
          <w:lang w:val="es-PE"/>
        </w:rPr>
        <w:t>en la tabla principal de entrada de datos aparece ahora</w:t>
      </w:r>
      <w:r w:rsidR="00883B65" w:rsidRPr="00EE5FCA">
        <w:rPr>
          <w:rFonts w:cstheme="minorHAnsi"/>
          <w:b/>
          <w:bCs/>
          <w:lang w:val="es-PE"/>
        </w:rPr>
        <w:t xml:space="preserve"> </w:t>
      </w:r>
      <w:r w:rsidR="00883B65" w:rsidRPr="00EE5FCA">
        <w:rPr>
          <w:rFonts w:cstheme="minorHAnsi"/>
          <w:lang w:val="es-PE"/>
        </w:rPr>
        <w:t>l</w:t>
      </w:r>
      <w:r w:rsidR="00EB6DAE" w:rsidRPr="00EE5FCA">
        <w:rPr>
          <w:rFonts w:cstheme="minorHAnsi"/>
          <w:lang w:val="es-PE"/>
        </w:rPr>
        <w:t xml:space="preserve">a opción de </w:t>
      </w:r>
      <w:r w:rsidR="00EB6DAE" w:rsidRPr="00EE5FCA">
        <w:rPr>
          <w:rFonts w:cstheme="minorHAnsi"/>
          <w:b/>
          <w:bCs/>
          <w:lang w:val="es-PE"/>
        </w:rPr>
        <w:t xml:space="preserve">ajustar las cifras de </w:t>
      </w:r>
      <w:r w:rsidRPr="00EE5FCA">
        <w:rPr>
          <w:rFonts w:cstheme="minorHAnsi"/>
          <w:b/>
          <w:bCs/>
          <w:lang w:val="es-PE"/>
        </w:rPr>
        <w:t>TAR</w:t>
      </w:r>
      <w:r w:rsidR="00EB6DAE" w:rsidRPr="00EE5FCA">
        <w:rPr>
          <w:rFonts w:cstheme="minorHAnsi"/>
          <w:b/>
          <w:bCs/>
          <w:lang w:val="es-PE"/>
        </w:rPr>
        <w:t xml:space="preserve"> notificadas por el programa </w:t>
      </w:r>
      <w:r w:rsidR="00EB6DAE" w:rsidRPr="00EE5FCA">
        <w:rPr>
          <w:rFonts w:cstheme="minorHAnsi"/>
          <w:lang w:val="es-PE"/>
        </w:rPr>
        <w:t xml:space="preserve">mediante </w:t>
      </w:r>
      <w:r w:rsidR="00AC5226" w:rsidRPr="00EE5FCA">
        <w:rPr>
          <w:rFonts w:cstheme="minorHAnsi"/>
          <w:lang w:val="es-PE"/>
        </w:rPr>
        <w:t xml:space="preserve">un </w:t>
      </w:r>
      <w:r w:rsidR="00EB6DAE" w:rsidRPr="00EE5FCA">
        <w:rPr>
          <w:rFonts w:cstheme="minorHAnsi"/>
          <w:lang w:val="es-PE"/>
        </w:rPr>
        <w:t xml:space="preserve">factor de </w:t>
      </w:r>
      <w:r w:rsidR="00AC5226" w:rsidRPr="00EE5FCA">
        <w:rPr>
          <w:rFonts w:cstheme="minorHAnsi"/>
          <w:lang w:val="es-PE"/>
        </w:rPr>
        <w:t xml:space="preserve">verificación por exceso (o por defecto) </w:t>
      </w:r>
      <w:r w:rsidR="00EB6DAE" w:rsidRPr="00EE5FCA">
        <w:rPr>
          <w:rFonts w:cstheme="minorHAnsi"/>
          <w:lang w:val="es-PE"/>
        </w:rPr>
        <w:t>que refleje los resultados de una Auditoría de Calidad de Datos</w:t>
      </w:r>
      <w:r w:rsidR="00AC5226" w:rsidRPr="00EE5FCA">
        <w:rPr>
          <w:rFonts w:cstheme="minorHAnsi"/>
          <w:lang w:val="es-PE"/>
        </w:rPr>
        <w:t>. Incluye un resumen de los valores de ajuste utilizados por todos los países que los realizaron en la ronda de 2024.</w:t>
      </w:r>
    </w:p>
    <w:p w14:paraId="4D41CAD5" w14:textId="7BA4DB64" w:rsidR="00AF03C0" w:rsidRPr="00EE5FCA" w:rsidRDefault="00AF03C0" w:rsidP="00451256">
      <w:pPr>
        <w:pStyle w:val="ListParagraph"/>
        <w:ind w:left="360"/>
        <w:rPr>
          <w:rFonts w:cstheme="minorHAnsi"/>
          <w:lang w:val="es-PE"/>
        </w:rPr>
      </w:pPr>
    </w:p>
    <w:p w14:paraId="6EA914D8" w14:textId="72F9E86E" w:rsidR="00F64DFC" w:rsidRPr="00EE5FCA" w:rsidRDefault="003C6059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>TAR</w:t>
      </w:r>
      <w:r w:rsidR="00E420C0" w:rsidRPr="00EE5FCA">
        <w:rPr>
          <w:rFonts w:cstheme="minorHAnsi"/>
          <w:b/>
          <w:bCs/>
          <w:lang w:val="es-PE"/>
        </w:rPr>
        <w:t xml:space="preserve"> para adultos</w:t>
      </w:r>
      <w:r w:rsidR="00E420C0" w:rsidRPr="00EE5FCA">
        <w:rPr>
          <w:rFonts w:cstheme="minorHAnsi"/>
          <w:lang w:val="es-PE"/>
        </w:rPr>
        <w:t xml:space="preserve">: Para validar la entrada de datos </w:t>
      </w:r>
      <w:r w:rsidRPr="00EE5FCA">
        <w:rPr>
          <w:rFonts w:cstheme="minorHAnsi"/>
          <w:lang w:val="es-PE"/>
        </w:rPr>
        <w:t>TAR</w:t>
      </w:r>
      <w:r w:rsidR="00E420C0" w:rsidRPr="00EE5FCA">
        <w:rPr>
          <w:rFonts w:cstheme="minorHAnsi"/>
          <w:lang w:val="es-PE"/>
        </w:rPr>
        <w:t xml:space="preserve">, el </w:t>
      </w:r>
      <w:r w:rsidR="00E420C0" w:rsidRPr="00EE5FCA">
        <w:rPr>
          <w:rFonts w:cstheme="minorHAnsi"/>
          <w:b/>
          <w:bCs/>
          <w:lang w:val="es-PE"/>
        </w:rPr>
        <w:t xml:space="preserve">gráfico de validación "Cobertura </w:t>
      </w:r>
      <w:r w:rsidRPr="00EE5FCA">
        <w:rPr>
          <w:rFonts w:cstheme="minorHAnsi"/>
          <w:b/>
          <w:bCs/>
          <w:lang w:val="es-PE"/>
        </w:rPr>
        <w:t>TAR</w:t>
      </w:r>
      <w:r w:rsidR="00E420C0" w:rsidRPr="00EE5FCA">
        <w:rPr>
          <w:rFonts w:cstheme="minorHAnsi"/>
          <w:b/>
          <w:bCs/>
          <w:lang w:val="es-PE"/>
        </w:rPr>
        <w:t xml:space="preserve"> </w:t>
      </w:r>
      <w:r w:rsidR="00F97D8B" w:rsidRPr="00EE5FCA">
        <w:rPr>
          <w:rFonts w:cstheme="minorHAnsi"/>
          <w:b/>
          <w:bCs/>
          <w:lang w:val="es-PE"/>
        </w:rPr>
        <w:t xml:space="preserve">del programa frente a </w:t>
      </w:r>
      <w:r w:rsidR="00E420C0" w:rsidRPr="00EE5FCA">
        <w:rPr>
          <w:rFonts w:cstheme="minorHAnsi"/>
          <w:b/>
          <w:bCs/>
          <w:lang w:val="es-PE"/>
        </w:rPr>
        <w:t xml:space="preserve">los datos </w:t>
      </w:r>
      <w:r w:rsidR="00CF3A8A" w:rsidRPr="00EE5FCA">
        <w:rPr>
          <w:rFonts w:cstheme="minorHAnsi"/>
          <w:b/>
          <w:bCs/>
          <w:lang w:val="es-PE"/>
        </w:rPr>
        <w:t xml:space="preserve">de </w:t>
      </w:r>
      <w:r w:rsidR="00E420C0" w:rsidRPr="00EE5FCA">
        <w:rPr>
          <w:rFonts w:cstheme="minorHAnsi"/>
          <w:b/>
          <w:bCs/>
          <w:lang w:val="es-PE"/>
        </w:rPr>
        <w:t>A</w:t>
      </w:r>
      <w:r w:rsidR="00CF3A8A" w:rsidRPr="00EE5FCA">
        <w:rPr>
          <w:rFonts w:cstheme="minorHAnsi"/>
          <w:b/>
          <w:bCs/>
          <w:lang w:val="es-PE"/>
        </w:rPr>
        <w:t>PN</w:t>
      </w:r>
      <w:r w:rsidR="00E420C0" w:rsidRPr="00EE5FCA">
        <w:rPr>
          <w:rFonts w:cstheme="minorHAnsi"/>
          <w:b/>
          <w:bCs/>
          <w:lang w:val="es-PE"/>
        </w:rPr>
        <w:t xml:space="preserve">" </w:t>
      </w:r>
      <w:r w:rsidR="00E420C0" w:rsidRPr="00EE5FCA">
        <w:rPr>
          <w:rFonts w:cstheme="minorHAnsi"/>
          <w:lang w:val="es-PE"/>
        </w:rPr>
        <w:t xml:space="preserve">aparece ahora dentro del editor </w:t>
      </w:r>
      <w:r w:rsidR="00CF3A8A" w:rsidRPr="00EE5FCA">
        <w:rPr>
          <w:rFonts w:cstheme="minorHAnsi"/>
          <w:lang w:val="es-PE"/>
        </w:rPr>
        <w:t>TAR</w:t>
      </w:r>
      <w:r w:rsidR="00E420C0" w:rsidRPr="00EE5FCA">
        <w:rPr>
          <w:rFonts w:cstheme="minorHAnsi"/>
          <w:lang w:val="es-PE"/>
        </w:rPr>
        <w:t xml:space="preserve"> para adultos.</w:t>
      </w:r>
      <w:r w:rsidR="003D393A" w:rsidRPr="00EE5FCA">
        <w:rPr>
          <w:rFonts w:cstheme="minorHAnsi"/>
          <w:lang w:val="es-PE"/>
        </w:rPr>
        <w:br/>
        <w:t xml:space="preserve"> Específicamente, esto compara:</w:t>
      </w:r>
      <w:r w:rsidR="00912355" w:rsidRPr="00EE5FCA">
        <w:rPr>
          <w:rFonts w:cstheme="minorHAnsi"/>
          <w:lang w:val="es-PE"/>
        </w:rPr>
        <w:br/>
      </w:r>
    </w:p>
    <w:p w14:paraId="6791933C" w14:textId="7856C98E" w:rsidR="00F64DFC" w:rsidRPr="00EE5FCA" w:rsidRDefault="00E420C0">
      <w:pPr>
        <w:pStyle w:val="ListParagraph"/>
        <w:numPr>
          <w:ilvl w:val="0"/>
          <w:numId w:val="10"/>
        </w:numPr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Cobertura del TAR para adultos de Spectrum </w:t>
      </w:r>
      <w:r w:rsidR="00642C53" w:rsidRPr="00EE5FCA">
        <w:rPr>
          <w:rFonts w:cstheme="minorHAnsi"/>
          <w:lang w:val="es-PE"/>
        </w:rPr>
        <w:t xml:space="preserve">basada en el </w:t>
      </w:r>
      <w:r w:rsidRPr="00EE5FCA">
        <w:rPr>
          <w:rFonts w:cstheme="minorHAnsi"/>
          <w:lang w:val="es-PE"/>
        </w:rPr>
        <w:t>TAR notificado por el programa (</w:t>
      </w:r>
      <w:r w:rsidR="00395EB1" w:rsidRPr="00EE5FCA">
        <w:rPr>
          <w:rFonts w:cstheme="minorHAnsi"/>
          <w:lang w:val="es-PE"/>
        </w:rPr>
        <w:t>cuando</w:t>
      </w:r>
      <w:r w:rsidR="000B0055" w:rsidRPr="00EE5FCA">
        <w:rPr>
          <w:rFonts w:cstheme="minorHAnsi"/>
          <w:lang w:val="es-PE"/>
        </w:rPr>
        <w:t xml:space="preserve"> aplique</w:t>
      </w:r>
      <w:r w:rsidR="00395EB1" w:rsidRPr="00EE5FCA">
        <w:rPr>
          <w:rFonts w:cstheme="minorHAnsi"/>
          <w:lang w:val="es-PE"/>
        </w:rPr>
        <w:t xml:space="preserve">, como 2 líneas, antes y después del </w:t>
      </w:r>
      <w:r w:rsidRPr="00EE5FCA">
        <w:rPr>
          <w:rFonts w:cstheme="minorHAnsi"/>
          <w:lang w:val="es-PE"/>
        </w:rPr>
        <w:t xml:space="preserve">ajuste </w:t>
      </w:r>
      <w:r w:rsidR="00395EB1" w:rsidRPr="00EE5FCA">
        <w:rPr>
          <w:rFonts w:cstheme="minorHAnsi"/>
          <w:lang w:val="es-PE"/>
        </w:rPr>
        <w:t>basado en el factor de verificación</w:t>
      </w:r>
      <w:r w:rsidRPr="00EE5FCA">
        <w:rPr>
          <w:rFonts w:cstheme="minorHAnsi"/>
          <w:lang w:val="es-PE"/>
        </w:rPr>
        <w:t>).</w:t>
      </w:r>
    </w:p>
    <w:p w14:paraId="56CA4CDF" w14:textId="2126A7A6" w:rsidR="00F64DFC" w:rsidRPr="00EE5FCA" w:rsidRDefault="00E420C0">
      <w:pPr>
        <w:pStyle w:val="ListParagraph"/>
        <w:numPr>
          <w:ilvl w:val="0"/>
          <w:numId w:val="10"/>
        </w:numPr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Una </w:t>
      </w:r>
      <w:r w:rsidR="003D393A" w:rsidRPr="00EE5FCA">
        <w:rPr>
          <w:rFonts w:cstheme="minorHAnsi"/>
          <w:lang w:val="es-PE"/>
        </w:rPr>
        <w:t xml:space="preserve">cobertura </w:t>
      </w:r>
      <w:r w:rsidRPr="00EE5FCA">
        <w:rPr>
          <w:rFonts w:cstheme="minorHAnsi"/>
          <w:lang w:val="es-PE"/>
        </w:rPr>
        <w:t xml:space="preserve">"prevista" </w:t>
      </w:r>
      <w:r w:rsidR="003D393A" w:rsidRPr="00EE5FCA">
        <w:rPr>
          <w:rFonts w:cstheme="minorHAnsi"/>
          <w:lang w:val="es-PE"/>
        </w:rPr>
        <w:t>de terapia antirretrov</w:t>
      </w:r>
      <w:r w:rsidR="004539CE" w:rsidRPr="00EE5FCA">
        <w:rPr>
          <w:rFonts w:cstheme="minorHAnsi"/>
          <w:lang w:val="es-PE"/>
        </w:rPr>
        <w:t>iral</w:t>
      </w:r>
      <w:r w:rsidR="003D393A" w:rsidRPr="00EE5FCA">
        <w:rPr>
          <w:rFonts w:cstheme="minorHAnsi"/>
          <w:lang w:val="es-PE"/>
        </w:rPr>
        <w:t xml:space="preserve"> </w:t>
      </w:r>
      <w:r w:rsidRPr="00EE5FCA">
        <w:rPr>
          <w:rFonts w:cstheme="minorHAnsi"/>
          <w:lang w:val="es-PE"/>
        </w:rPr>
        <w:t xml:space="preserve">en adultos, basada en la </w:t>
      </w:r>
      <w:r w:rsidR="00E0561E" w:rsidRPr="00EE5FCA">
        <w:rPr>
          <w:rFonts w:cstheme="minorHAnsi"/>
          <w:lang w:val="es-PE"/>
        </w:rPr>
        <w:t>terapia antirretrov</w:t>
      </w:r>
      <w:r w:rsidR="004539CE" w:rsidRPr="00EE5FCA">
        <w:rPr>
          <w:rFonts w:cstheme="minorHAnsi"/>
          <w:lang w:val="es-PE"/>
        </w:rPr>
        <w:t>iral</w:t>
      </w:r>
      <w:r w:rsidR="00E0561E" w:rsidRPr="00EE5FCA">
        <w:rPr>
          <w:rFonts w:cstheme="minorHAnsi"/>
          <w:lang w:val="es-PE"/>
        </w:rPr>
        <w:t xml:space="preserve"> </w:t>
      </w:r>
      <w:r w:rsidR="003D393A" w:rsidRPr="00EE5FCA">
        <w:rPr>
          <w:rFonts w:cstheme="minorHAnsi"/>
          <w:lang w:val="es-PE"/>
        </w:rPr>
        <w:t>entre las mujeres embarazadas que entran en el centro de atención prenatal ("en terapia antirretrov</w:t>
      </w:r>
      <w:r w:rsidR="00682AC4" w:rsidRPr="00EE5FCA">
        <w:rPr>
          <w:rFonts w:cstheme="minorHAnsi"/>
          <w:lang w:val="es-PE"/>
        </w:rPr>
        <w:t>iral</w:t>
      </w:r>
      <w:r w:rsidR="003D393A" w:rsidRPr="00EE5FCA">
        <w:rPr>
          <w:rFonts w:cstheme="minorHAnsi"/>
          <w:lang w:val="es-PE"/>
        </w:rPr>
        <w:t xml:space="preserve"> antes del embarazo actual")</w:t>
      </w:r>
      <w:r w:rsidR="00E0561E" w:rsidRPr="00EE5FCA">
        <w:rPr>
          <w:rFonts w:cstheme="minorHAnsi"/>
          <w:lang w:val="es-PE"/>
        </w:rPr>
        <w:t xml:space="preserve">, </w:t>
      </w:r>
      <w:r w:rsidR="008901DA" w:rsidRPr="00EE5FCA">
        <w:rPr>
          <w:rFonts w:cstheme="minorHAnsi"/>
          <w:lang w:val="es-PE"/>
        </w:rPr>
        <w:t>ajustada a la fecundidad por edad</w:t>
      </w:r>
      <w:r w:rsidR="00E0561E" w:rsidRPr="00EE5FCA">
        <w:rPr>
          <w:rFonts w:cstheme="minorHAnsi"/>
          <w:lang w:val="es-PE"/>
        </w:rPr>
        <w:t>.</w:t>
      </w:r>
    </w:p>
    <w:p w14:paraId="2F204499" w14:textId="77777777" w:rsidR="008901DA" w:rsidRPr="00EE5FCA" w:rsidRDefault="008901DA" w:rsidP="004E025F">
      <w:pPr>
        <w:pStyle w:val="ListParagraph"/>
        <w:ind w:left="360"/>
        <w:rPr>
          <w:rFonts w:cstheme="minorHAnsi"/>
          <w:lang w:val="es-PE"/>
        </w:rPr>
      </w:pPr>
    </w:p>
    <w:p w14:paraId="29F3EC51" w14:textId="62FA60CC" w:rsidR="00F64DFC" w:rsidRPr="00EE5FCA" w:rsidRDefault="00E420C0">
      <w:pPr>
        <w:pStyle w:val="ListParagraph"/>
        <w:ind w:left="360"/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>Si la predicción y la estimación basada en el programa no s</w:t>
      </w:r>
      <w:r w:rsidR="00BB7345" w:rsidRPr="00EE5FCA">
        <w:rPr>
          <w:rFonts w:cstheme="minorHAnsi"/>
          <w:lang w:val="es-PE"/>
        </w:rPr>
        <w:t>on parecidas</w:t>
      </w:r>
      <w:r w:rsidRPr="00EE5FCA">
        <w:rPr>
          <w:rFonts w:cstheme="minorHAnsi"/>
          <w:lang w:val="es-PE"/>
        </w:rPr>
        <w:t xml:space="preserve">, </w:t>
      </w:r>
      <w:r w:rsidR="00BB7345" w:rsidRPr="00EE5FCA">
        <w:rPr>
          <w:rFonts w:cstheme="minorHAnsi"/>
          <w:lang w:val="es-PE"/>
        </w:rPr>
        <w:t xml:space="preserve">ello </w:t>
      </w:r>
      <w:r w:rsidRPr="00EE5FCA">
        <w:rPr>
          <w:rFonts w:cstheme="minorHAnsi"/>
          <w:lang w:val="es-PE"/>
        </w:rPr>
        <w:t xml:space="preserve">puede indicar problemas con </w:t>
      </w:r>
      <w:r w:rsidR="00787899" w:rsidRPr="00EE5FCA">
        <w:rPr>
          <w:rFonts w:cstheme="minorHAnsi"/>
          <w:lang w:val="es-PE"/>
        </w:rPr>
        <w:t>las entradas de datos de TAR y/o PTMI en adultos</w:t>
      </w:r>
      <w:r w:rsidRPr="00EE5FCA">
        <w:rPr>
          <w:rFonts w:cstheme="minorHAnsi"/>
          <w:lang w:val="es-PE"/>
        </w:rPr>
        <w:t xml:space="preserve">. </w:t>
      </w:r>
      <w:r w:rsidR="00092244" w:rsidRPr="00EE5FCA">
        <w:rPr>
          <w:rFonts w:cstheme="minorHAnsi"/>
          <w:lang w:val="es-PE"/>
        </w:rPr>
        <w:br/>
      </w:r>
    </w:p>
    <w:p w14:paraId="0DBDA915" w14:textId="3A60559D" w:rsidR="00F64DFC" w:rsidRPr="00EE5FCA" w:rsidRDefault="00E420C0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>Tratamiento antirretroviral para adultos</w:t>
      </w:r>
      <w:r w:rsidR="00D84BF0" w:rsidRPr="00EE5FCA">
        <w:rPr>
          <w:rFonts w:cstheme="minorHAnsi"/>
          <w:b/>
          <w:bCs/>
          <w:lang w:val="es-PE"/>
        </w:rPr>
        <w:t>, asignación desde otra región o país</w:t>
      </w:r>
      <w:r w:rsidRPr="00EE5FCA">
        <w:rPr>
          <w:rFonts w:cstheme="minorHAnsi"/>
          <w:lang w:val="es-PE"/>
        </w:rPr>
        <w:t xml:space="preserve">: </w:t>
      </w:r>
      <w:r w:rsidR="0091660E" w:rsidRPr="00EE5FCA">
        <w:rPr>
          <w:rFonts w:cstheme="minorHAnsi"/>
          <w:lang w:val="es-PE"/>
        </w:rPr>
        <w:t xml:space="preserve">Los usuarios </w:t>
      </w:r>
      <w:r w:rsidR="00D84BF0" w:rsidRPr="00EE5FCA">
        <w:rPr>
          <w:rFonts w:cstheme="minorHAnsi"/>
          <w:lang w:val="es-PE"/>
        </w:rPr>
        <w:t xml:space="preserve">pueden introducir los números registrados por el programa de </w:t>
      </w:r>
      <w:r w:rsidR="0091660E" w:rsidRPr="00EE5FCA">
        <w:rPr>
          <w:rFonts w:cstheme="minorHAnsi"/>
          <w:lang w:val="es-PE"/>
        </w:rPr>
        <w:t xml:space="preserve">pacientes no residentes que reciben tratamiento en el país (o área subnacional) modelado en </w:t>
      </w:r>
      <w:r w:rsidR="001244F6" w:rsidRPr="00EE5FCA">
        <w:rPr>
          <w:rFonts w:cstheme="minorHAnsi"/>
          <w:lang w:val="es-PE"/>
        </w:rPr>
        <w:t>el</w:t>
      </w:r>
      <w:r w:rsidR="0091660E" w:rsidRPr="00EE5FCA">
        <w:rPr>
          <w:rFonts w:cstheme="minorHAnsi"/>
          <w:lang w:val="es-PE"/>
        </w:rPr>
        <w:t xml:space="preserve"> archivo Spectrum </w:t>
      </w:r>
      <w:r w:rsidR="001244F6" w:rsidRPr="00EE5FCA">
        <w:rPr>
          <w:rFonts w:cstheme="minorHAnsi"/>
          <w:lang w:val="es-PE"/>
        </w:rPr>
        <w:t xml:space="preserve">1 </w:t>
      </w:r>
      <w:r w:rsidR="00D84BF0" w:rsidRPr="00EE5FCA">
        <w:rPr>
          <w:rFonts w:cstheme="minorHAnsi"/>
          <w:lang w:val="es-PE"/>
        </w:rPr>
        <w:t>(como números positivos)</w:t>
      </w:r>
      <w:r w:rsidR="0091660E" w:rsidRPr="00EE5FCA">
        <w:rPr>
          <w:rFonts w:cstheme="minorHAnsi"/>
          <w:lang w:val="es-PE"/>
        </w:rPr>
        <w:t xml:space="preserve">, o pacientes residentes que reciben tratamiento fuera del área modelada por Spectrum </w:t>
      </w:r>
      <w:r w:rsidR="00D84BF0" w:rsidRPr="00EE5FCA">
        <w:rPr>
          <w:rFonts w:cstheme="minorHAnsi"/>
          <w:lang w:val="es-PE"/>
        </w:rPr>
        <w:t xml:space="preserve">(como números negativos). </w:t>
      </w:r>
      <w:r w:rsidR="00320EFF" w:rsidRPr="00EE5FCA">
        <w:rPr>
          <w:rFonts w:cstheme="minorHAnsi"/>
          <w:lang w:val="es-PE"/>
        </w:rPr>
        <w:t>Esto se recomienda sólo en algunos entornos con datos de TAR de alta calidad y un uso transfronterizo importante de TAR.</w:t>
      </w:r>
      <w:r w:rsidR="00C95C7F" w:rsidRPr="00EE5FCA">
        <w:rPr>
          <w:rFonts w:cstheme="minorHAnsi"/>
          <w:lang w:val="es-PE"/>
        </w:rPr>
        <w:br/>
      </w:r>
    </w:p>
    <w:p w14:paraId="400C534F" w14:textId="01932EF0" w:rsidR="00F64DFC" w:rsidRPr="00EE5FCA" w:rsidRDefault="00E420C0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>Conocimiento del estado serológico</w:t>
      </w:r>
      <w:r w:rsidR="006F15EB" w:rsidRPr="00EE5FCA">
        <w:rPr>
          <w:rFonts w:cstheme="minorHAnsi"/>
          <w:lang w:val="es-PE"/>
        </w:rPr>
        <w:t xml:space="preserve">: </w:t>
      </w:r>
      <w:r w:rsidR="00C75FDE" w:rsidRPr="00EE5FCA">
        <w:rPr>
          <w:rFonts w:cstheme="minorHAnsi"/>
          <w:lang w:val="es-PE"/>
        </w:rPr>
        <w:t xml:space="preserve">Las nuevas </w:t>
      </w:r>
      <w:r w:rsidR="00C75FDE" w:rsidRPr="00EE5FCA">
        <w:rPr>
          <w:rFonts w:cstheme="minorHAnsi"/>
          <w:i/>
          <w:iCs/>
          <w:lang w:val="es-PE"/>
        </w:rPr>
        <w:t xml:space="preserve">entradas </w:t>
      </w:r>
      <w:r w:rsidR="00C75FDE" w:rsidRPr="00EE5FCA">
        <w:rPr>
          <w:rFonts w:cstheme="minorHAnsi"/>
          <w:lang w:val="es-PE"/>
        </w:rPr>
        <w:t xml:space="preserve">son los </w:t>
      </w:r>
      <w:r w:rsidR="006C4D9C" w:rsidRPr="00EE5FCA">
        <w:rPr>
          <w:rFonts w:cstheme="minorHAnsi"/>
          <w:lang w:val="es-PE"/>
        </w:rPr>
        <w:t xml:space="preserve">datos de programa </w:t>
      </w:r>
      <w:r w:rsidR="0080550D" w:rsidRPr="00EE5FCA">
        <w:rPr>
          <w:rFonts w:cstheme="minorHAnsi"/>
          <w:lang w:val="es-PE"/>
        </w:rPr>
        <w:t>para e</w:t>
      </w:r>
      <w:r w:rsidR="006C4D9C" w:rsidRPr="00EE5FCA">
        <w:rPr>
          <w:rFonts w:cstheme="minorHAnsi"/>
          <w:lang w:val="es-PE"/>
        </w:rPr>
        <w:t xml:space="preserve">l recuento de células </w:t>
      </w:r>
      <w:r w:rsidR="00C75FDE" w:rsidRPr="00EE5FCA">
        <w:rPr>
          <w:rFonts w:cstheme="minorHAnsi"/>
          <w:lang w:val="es-PE"/>
        </w:rPr>
        <w:t xml:space="preserve">CD4 </w:t>
      </w:r>
      <w:r w:rsidR="006C4D9C" w:rsidRPr="00EE5FCA">
        <w:rPr>
          <w:rFonts w:cstheme="minorHAnsi"/>
          <w:lang w:val="es-PE"/>
        </w:rPr>
        <w:t xml:space="preserve">entre los nuevos diagnósticos de VIH (en las categorías </w:t>
      </w:r>
      <w:r w:rsidR="00C75FDE" w:rsidRPr="00EE5FCA">
        <w:rPr>
          <w:rFonts w:cstheme="minorHAnsi"/>
          <w:lang w:val="es-PE"/>
        </w:rPr>
        <w:t>200-349, 350-499 y 500+ células/mL)</w:t>
      </w:r>
      <w:r w:rsidR="001926ED" w:rsidRPr="00EE5FCA">
        <w:rPr>
          <w:rFonts w:cstheme="minorHAnsi"/>
          <w:lang w:val="es-PE"/>
        </w:rPr>
        <w:t xml:space="preserve">, que junto con </w:t>
      </w:r>
      <w:r w:rsidR="00B50C7E" w:rsidRPr="00EE5FCA">
        <w:rPr>
          <w:rFonts w:cstheme="minorHAnsi"/>
          <w:lang w:val="es-PE"/>
        </w:rPr>
        <w:t xml:space="preserve">los nuevos diagnósticos de VIH </w:t>
      </w:r>
      <w:r w:rsidR="00FF1241" w:rsidRPr="00EE5FCA">
        <w:rPr>
          <w:rFonts w:cstheme="minorHAnsi"/>
          <w:lang w:val="es-PE"/>
        </w:rPr>
        <w:t xml:space="preserve">(todos para adultos de 15 años o más) </w:t>
      </w:r>
      <w:r w:rsidR="00B50C7E" w:rsidRPr="00EE5FCA">
        <w:rPr>
          <w:rFonts w:cstheme="minorHAnsi"/>
          <w:lang w:val="es-PE"/>
        </w:rPr>
        <w:t xml:space="preserve">dan </w:t>
      </w:r>
      <w:r w:rsidR="00C42402" w:rsidRPr="00EE5FCA">
        <w:rPr>
          <w:rFonts w:cstheme="minorHAnsi"/>
          <w:lang w:val="es-PE"/>
        </w:rPr>
        <w:t xml:space="preserve">una cobertura de las </w:t>
      </w:r>
      <w:r w:rsidR="00B50C7E" w:rsidRPr="00EE5FCA">
        <w:rPr>
          <w:rFonts w:cstheme="minorHAnsi"/>
          <w:lang w:val="es-PE"/>
        </w:rPr>
        <w:t>pruebas de CD4</w:t>
      </w:r>
      <w:r w:rsidR="00327E99" w:rsidRPr="00EE5FCA">
        <w:rPr>
          <w:rFonts w:cstheme="minorHAnsi"/>
          <w:lang w:val="es-PE"/>
        </w:rPr>
        <w:t xml:space="preserve">. Éstos no influyen en la estimación, pero son un contexto útil </w:t>
      </w:r>
      <w:r w:rsidR="009074EB" w:rsidRPr="00EE5FCA">
        <w:rPr>
          <w:rFonts w:cstheme="minorHAnsi"/>
          <w:lang w:val="es-PE"/>
        </w:rPr>
        <w:t xml:space="preserve">para interpretar </w:t>
      </w:r>
      <w:r w:rsidR="00327E99" w:rsidRPr="00EE5FCA">
        <w:rPr>
          <w:rFonts w:cstheme="minorHAnsi"/>
          <w:lang w:val="es-PE"/>
        </w:rPr>
        <w:t xml:space="preserve">las tendencias en el estado de conocimiento de </w:t>
      </w:r>
      <w:r w:rsidR="00FF1241" w:rsidRPr="00EE5FCA">
        <w:rPr>
          <w:rFonts w:cstheme="minorHAnsi"/>
          <w:lang w:val="es-PE"/>
        </w:rPr>
        <w:t>los adultos</w:t>
      </w:r>
      <w:r w:rsidR="00F15CAB" w:rsidRPr="00EE5FCA">
        <w:rPr>
          <w:rFonts w:cstheme="minorHAnsi"/>
          <w:lang w:val="es-PE"/>
        </w:rPr>
        <w:t xml:space="preserve">, y la enfermedad avanzada por VIH estimada por </w:t>
      </w:r>
      <w:r w:rsidR="00670500" w:rsidRPr="00EE5FCA">
        <w:rPr>
          <w:rFonts w:cstheme="minorHAnsi"/>
          <w:lang w:val="es-PE"/>
        </w:rPr>
        <w:t>Spectrum</w:t>
      </w:r>
      <w:r w:rsidR="00F15CAB" w:rsidRPr="00EE5FCA">
        <w:rPr>
          <w:rFonts w:cstheme="minorHAnsi"/>
          <w:lang w:val="es-PE"/>
        </w:rPr>
        <w:t xml:space="preserve"> (</w:t>
      </w:r>
      <w:r w:rsidR="00670500" w:rsidRPr="00EE5FCA">
        <w:rPr>
          <w:rFonts w:cstheme="minorHAnsi"/>
          <w:lang w:val="es-PE"/>
        </w:rPr>
        <w:t xml:space="preserve">ver </w:t>
      </w:r>
      <w:r w:rsidR="00F15CAB" w:rsidRPr="00EE5FCA">
        <w:rPr>
          <w:rFonts w:cstheme="minorHAnsi"/>
          <w:lang w:val="es-PE"/>
        </w:rPr>
        <w:t>Resultados - más adelante).</w:t>
      </w:r>
      <w:r w:rsidR="00D2387A" w:rsidRPr="00EE5FCA">
        <w:rPr>
          <w:rFonts w:cstheme="minorHAnsi"/>
          <w:lang w:val="es-PE"/>
        </w:rPr>
        <w:br/>
      </w:r>
    </w:p>
    <w:p w14:paraId="33E4DEE2" w14:textId="1A2DB44E" w:rsidR="00F64DFC" w:rsidRPr="00EE5FCA" w:rsidRDefault="00E420C0">
      <w:pPr>
        <w:pStyle w:val="ListParagraph"/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Dentro de la </w:t>
      </w:r>
      <w:r w:rsidR="001F77BE" w:rsidRPr="00EE5FCA">
        <w:rPr>
          <w:rFonts w:cstheme="minorHAnsi"/>
          <w:lang w:val="es-PE"/>
        </w:rPr>
        <w:t xml:space="preserve">pestaña </w:t>
      </w:r>
      <w:r w:rsidRPr="00EE5FCA">
        <w:rPr>
          <w:rFonts w:cstheme="minorHAnsi"/>
          <w:i/>
          <w:iCs/>
          <w:lang w:val="es-PE"/>
        </w:rPr>
        <w:t>Shiny 90</w:t>
      </w:r>
      <w:r w:rsidR="001F77BE" w:rsidRPr="00EE5FCA">
        <w:rPr>
          <w:rFonts w:cstheme="minorHAnsi"/>
          <w:lang w:val="es-PE"/>
        </w:rPr>
        <w:t xml:space="preserve">, las nuevas </w:t>
      </w:r>
      <w:r w:rsidR="001F77BE" w:rsidRPr="00EE5FCA">
        <w:rPr>
          <w:rFonts w:cstheme="minorHAnsi"/>
          <w:i/>
          <w:iCs/>
          <w:lang w:val="es-PE"/>
        </w:rPr>
        <w:t xml:space="preserve">salidas </w:t>
      </w:r>
      <w:r w:rsidR="00A300F3" w:rsidRPr="00EE5FCA">
        <w:rPr>
          <w:rFonts w:cstheme="minorHAnsi"/>
          <w:lang w:val="es-PE"/>
        </w:rPr>
        <w:t>(bajo '</w:t>
      </w:r>
      <w:r w:rsidR="00105D41">
        <w:rPr>
          <w:rFonts w:cstheme="minorHAnsi"/>
          <w:i/>
          <w:iCs/>
          <w:lang w:val="es-PE"/>
        </w:rPr>
        <w:t xml:space="preserve">Gráfico </w:t>
      </w:r>
      <w:proofErr w:type="spellStart"/>
      <w:r w:rsidR="00105D41">
        <w:rPr>
          <w:rFonts w:cstheme="minorHAnsi"/>
          <w:i/>
          <w:iCs/>
          <w:lang w:val="es-PE"/>
        </w:rPr>
        <w:t>Unico</w:t>
      </w:r>
      <w:proofErr w:type="spellEnd"/>
      <w:r w:rsidR="005E3B30" w:rsidRPr="00EE5FCA">
        <w:rPr>
          <w:rFonts w:cstheme="minorHAnsi"/>
          <w:i/>
          <w:iCs/>
          <w:lang w:val="es-PE"/>
        </w:rPr>
        <w:t>'</w:t>
      </w:r>
      <w:r w:rsidR="00C42402" w:rsidRPr="00EE5FCA">
        <w:rPr>
          <w:rFonts w:cstheme="minorHAnsi"/>
          <w:lang w:val="es-PE"/>
        </w:rPr>
        <w:t>, todas para adultos mayores de 15 años</w:t>
      </w:r>
      <w:r w:rsidR="005E3B30" w:rsidRPr="00EE5FCA">
        <w:rPr>
          <w:rFonts w:cstheme="minorHAnsi"/>
          <w:lang w:val="es-PE"/>
        </w:rPr>
        <w:t xml:space="preserve">) </w:t>
      </w:r>
      <w:r w:rsidR="001F77BE" w:rsidRPr="00EE5FCA">
        <w:rPr>
          <w:rFonts w:cstheme="minorHAnsi"/>
          <w:lang w:val="es-PE"/>
        </w:rPr>
        <w:t>incluyen:</w:t>
      </w:r>
    </w:p>
    <w:p w14:paraId="6E474E21" w14:textId="77777777" w:rsidR="00F64DFC" w:rsidRPr="00EE5FCA" w:rsidRDefault="00E420C0">
      <w:pPr>
        <w:pStyle w:val="ListParagraph"/>
        <w:numPr>
          <w:ilvl w:val="0"/>
          <w:numId w:val="9"/>
        </w:numPr>
        <w:rPr>
          <w:rFonts w:cstheme="minorHAnsi"/>
        </w:rPr>
      </w:pPr>
      <w:proofErr w:type="spellStart"/>
      <w:r w:rsidRPr="00EE5FCA">
        <w:rPr>
          <w:rFonts w:cstheme="minorHAnsi"/>
        </w:rPr>
        <w:t>Número</w:t>
      </w:r>
      <w:proofErr w:type="spellEnd"/>
      <w:r w:rsidRPr="00EE5FCA">
        <w:rPr>
          <w:rFonts w:cstheme="minorHAnsi"/>
        </w:rPr>
        <w:t xml:space="preserve"> de </w:t>
      </w:r>
      <w:proofErr w:type="spellStart"/>
      <w:r w:rsidRPr="00EE5FCA">
        <w:rPr>
          <w:rFonts w:cstheme="minorHAnsi"/>
        </w:rPr>
        <w:t>pruebas</w:t>
      </w:r>
      <w:proofErr w:type="spellEnd"/>
      <w:r w:rsidRPr="00EE5FCA">
        <w:rPr>
          <w:rFonts w:cstheme="minorHAnsi"/>
        </w:rPr>
        <w:t xml:space="preserve"> del VIH</w:t>
      </w:r>
    </w:p>
    <w:p w14:paraId="408D3383" w14:textId="201586D9" w:rsidR="00F64DFC" w:rsidRPr="00EE5FCA" w:rsidRDefault="00E420C0">
      <w:pPr>
        <w:pStyle w:val="ListParagraph"/>
        <w:numPr>
          <w:ilvl w:val="0"/>
          <w:numId w:val="9"/>
        </w:numPr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Distribución de las pruebas del VIH por </w:t>
      </w:r>
      <w:r w:rsidR="00262D97" w:rsidRPr="00EE5FCA">
        <w:rPr>
          <w:rFonts w:cstheme="minorHAnsi"/>
          <w:lang w:val="es-PE"/>
        </w:rPr>
        <w:t>con</w:t>
      </w:r>
      <w:r w:rsidR="00E01449" w:rsidRPr="00EE5FCA">
        <w:rPr>
          <w:rFonts w:cstheme="minorHAnsi"/>
          <w:lang w:val="es-PE"/>
        </w:rPr>
        <w:t>ocimiento d</w:t>
      </w:r>
      <w:r w:rsidR="00262D97" w:rsidRPr="00EE5FCA">
        <w:rPr>
          <w:rFonts w:cstheme="minorHAnsi"/>
          <w:lang w:val="es-PE"/>
        </w:rPr>
        <w:t>e</w:t>
      </w:r>
      <w:r w:rsidR="00E01449" w:rsidRPr="00EE5FCA">
        <w:rPr>
          <w:rFonts w:cstheme="minorHAnsi"/>
          <w:lang w:val="es-PE"/>
        </w:rPr>
        <w:t xml:space="preserve">l estado </w:t>
      </w:r>
      <w:r w:rsidR="00EE5FCA" w:rsidRPr="00EE5FCA">
        <w:rPr>
          <w:rFonts w:cstheme="minorHAnsi"/>
          <w:lang w:val="es-PE"/>
        </w:rPr>
        <w:t>serológico</w:t>
      </w:r>
      <w:r w:rsidR="00262D97" w:rsidRPr="00EE5FCA">
        <w:rPr>
          <w:rFonts w:cstheme="minorHAnsi"/>
          <w:lang w:val="es-PE"/>
        </w:rPr>
        <w:t xml:space="preserve"> </w:t>
      </w:r>
    </w:p>
    <w:p w14:paraId="03FDF53F" w14:textId="7686999E" w:rsidR="00F64DFC" w:rsidRPr="00EE5FCA" w:rsidRDefault="5F46CD0A">
      <w:pPr>
        <w:pStyle w:val="ListParagraph"/>
        <w:numPr>
          <w:ilvl w:val="0"/>
          <w:numId w:val="9"/>
        </w:numPr>
        <w:rPr>
          <w:lang w:val="es-PE"/>
        </w:rPr>
      </w:pPr>
      <w:r w:rsidRPr="00EE5FCA">
        <w:rPr>
          <w:lang w:val="es-PE"/>
        </w:rPr>
        <w:t>Positividad de las pruebas (</w:t>
      </w:r>
      <w:r w:rsidR="00465C44" w:rsidRPr="00EE5FCA">
        <w:rPr>
          <w:lang w:val="es-PE"/>
        </w:rPr>
        <w:t>incluidos los re</w:t>
      </w:r>
      <w:r w:rsidR="00E01449" w:rsidRPr="00EE5FCA">
        <w:rPr>
          <w:lang w:val="es-PE"/>
        </w:rPr>
        <w:t>-</w:t>
      </w:r>
      <w:r w:rsidR="00465C44" w:rsidRPr="00EE5FCA">
        <w:rPr>
          <w:lang w:val="es-PE"/>
        </w:rPr>
        <w:t xml:space="preserve">diagnósticos) y rendimiento (exclusivamente nuevos diagnósticos) </w:t>
      </w:r>
      <w:r w:rsidR="00D93179" w:rsidRPr="00EE5FCA">
        <w:rPr>
          <w:lang w:val="es-PE"/>
        </w:rPr>
        <w:t xml:space="preserve">del </w:t>
      </w:r>
      <w:r w:rsidR="2DDD04FA" w:rsidRPr="00EE5FCA">
        <w:rPr>
          <w:lang w:val="es-PE"/>
        </w:rPr>
        <w:t>número total de pruebas notificadas</w:t>
      </w:r>
      <w:r w:rsidR="00D93179" w:rsidRPr="00EE5FCA">
        <w:rPr>
          <w:lang w:val="es-PE"/>
        </w:rPr>
        <w:t>, en comparación con la prevalencia en la población</w:t>
      </w:r>
      <w:r w:rsidRPr="00EE5FCA">
        <w:rPr>
          <w:lang w:val="es-PE"/>
        </w:rPr>
        <w:t>.</w:t>
      </w:r>
      <w:r w:rsidR="005E3B30" w:rsidRPr="00EE5FCA">
        <w:rPr>
          <w:lang w:val="es-PE"/>
        </w:rPr>
        <w:br/>
      </w:r>
    </w:p>
    <w:p w14:paraId="40B61E65" w14:textId="77777777" w:rsidR="00F64DFC" w:rsidRPr="00EE5FCA" w:rsidRDefault="00E420C0">
      <w:pPr>
        <w:pStyle w:val="Heading2"/>
        <w:rPr>
          <w:rFonts w:asciiTheme="minorHAnsi" w:hAnsiTheme="minorHAnsi" w:cstheme="minorHAnsi"/>
          <w:sz w:val="18"/>
          <w:szCs w:val="18"/>
          <w:lang w:val="es-PE"/>
        </w:rPr>
      </w:pPr>
      <w:r w:rsidRPr="00EE5FCA">
        <w:rPr>
          <w:rFonts w:asciiTheme="minorHAnsi" w:hAnsiTheme="minorHAnsi" w:cstheme="minorHAnsi"/>
          <w:sz w:val="18"/>
          <w:szCs w:val="18"/>
          <w:lang w:val="es-PE"/>
        </w:rPr>
        <w:t>Opciones avanzadas</w:t>
      </w:r>
      <w:r w:rsidR="005A1453" w:rsidRPr="00EE5FCA">
        <w:rPr>
          <w:rFonts w:asciiTheme="minorHAnsi" w:hAnsiTheme="minorHAnsi" w:cstheme="minorHAnsi"/>
          <w:sz w:val="18"/>
          <w:szCs w:val="18"/>
          <w:lang w:val="es-PE"/>
        </w:rPr>
        <w:t xml:space="preserve">: </w:t>
      </w:r>
      <w:r w:rsidR="24C55949" w:rsidRPr="00EE5FCA">
        <w:rPr>
          <w:rFonts w:asciiTheme="minorHAnsi" w:hAnsiTheme="minorHAnsi" w:cstheme="minorHAnsi"/>
          <w:sz w:val="18"/>
          <w:szCs w:val="18"/>
          <w:lang w:val="es-PE"/>
        </w:rPr>
        <w:t xml:space="preserve">parámetros </w:t>
      </w:r>
      <w:r w:rsidR="1010C5C0" w:rsidRPr="00EE5FCA">
        <w:rPr>
          <w:rFonts w:asciiTheme="minorHAnsi" w:hAnsiTheme="minorHAnsi" w:cstheme="minorHAnsi"/>
          <w:sz w:val="18"/>
          <w:szCs w:val="18"/>
          <w:lang w:val="es-PE"/>
        </w:rPr>
        <w:t xml:space="preserve">y </w:t>
      </w:r>
      <w:r w:rsidR="00E71322" w:rsidRPr="00EE5FCA">
        <w:rPr>
          <w:rFonts w:asciiTheme="minorHAnsi" w:hAnsiTheme="minorHAnsi" w:cstheme="minorHAnsi"/>
          <w:sz w:val="18"/>
          <w:szCs w:val="18"/>
          <w:lang w:val="es-PE"/>
        </w:rPr>
        <w:t xml:space="preserve">patrones </w:t>
      </w:r>
      <w:r w:rsidR="354A1F71" w:rsidRPr="00EE5FCA">
        <w:rPr>
          <w:rFonts w:asciiTheme="minorHAnsi" w:hAnsiTheme="minorHAnsi" w:cstheme="minorHAnsi"/>
          <w:sz w:val="18"/>
          <w:szCs w:val="18"/>
          <w:lang w:val="es-PE"/>
        </w:rPr>
        <w:t xml:space="preserve">por defecto </w:t>
      </w:r>
      <w:r w:rsidR="00E71322" w:rsidRPr="00EE5FCA">
        <w:rPr>
          <w:rFonts w:asciiTheme="minorHAnsi" w:hAnsiTheme="minorHAnsi" w:cstheme="minorHAnsi"/>
          <w:sz w:val="18"/>
          <w:szCs w:val="18"/>
          <w:lang w:val="es-PE"/>
        </w:rPr>
        <w:t>y regionales</w:t>
      </w:r>
      <w:r w:rsidRPr="00EE5FCA">
        <w:rPr>
          <w:rFonts w:asciiTheme="minorHAnsi" w:hAnsiTheme="minorHAnsi" w:cstheme="minorHAnsi"/>
          <w:sz w:val="18"/>
          <w:szCs w:val="18"/>
          <w:lang w:val="es-PE"/>
        </w:rPr>
        <w:br/>
      </w:r>
    </w:p>
    <w:p w14:paraId="25B8DE7C" w14:textId="00001BEA" w:rsidR="00F64DFC" w:rsidRPr="00EE5FCA" w:rsidRDefault="006B1066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 xml:space="preserve">Mortalidad </w:t>
      </w:r>
      <w:r w:rsidR="00993F10" w:rsidRPr="00EE5FCA">
        <w:rPr>
          <w:rFonts w:cstheme="minorHAnsi"/>
          <w:b/>
          <w:bCs/>
          <w:lang w:val="es-PE"/>
        </w:rPr>
        <w:t>- Regiones WCENA, CAR, EECA y AP</w:t>
      </w:r>
      <w:r w:rsidRPr="00EE5FCA">
        <w:rPr>
          <w:rFonts w:cstheme="minorHAnsi"/>
          <w:lang w:val="es-PE"/>
        </w:rPr>
        <w:t xml:space="preserve">. </w:t>
      </w:r>
      <w:r w:rsidR="00993F10" w:rsidRPr="00EE5FCA">
        <w:rPr>
          <w:rFonts w:cstheme="minorHAnsi"/>
          <w:lang w:val="es-PE"/>
        </w:rPr>
        <w:t xml:space="preserve">En estas regiones, el exceso de mortalidad entre las PVVIH se divide ahora entre el SIDA y el exceso de muertes no relacionadas con el SIDA. </w:t>
      </w:r>
      <w:r w:rsidR="00C03BA7" w:rsidRPr="00EE5FCA">
        <w:rPr>
          <w:rFonts w:cstheme="minorHAnsi"/>
          <w:lang w:val="es-PE"/>
        </w:rPr>
        <w:t xml:space="preserve">El refinamiento implica que las </w:t>
      </w:r>
      <w:r w:rsidR="008B2AF6" w:rsidRPr="00EE5FCA">
        <w:rPr>
          <w:rFonts w:cstheme="minorHAnsi"/>
          <w:lang w:val="es-PE"/>
        </w:rPr>
        <w:t xml:space="preserve">muertes por SIDA </w:t>
      </w:r>
      <w:r w:rsidR="002F6EE5" w:rsidRPr="00EE5FCA">
        <w:rPr>
          <w:rFonts w:cstheme="minorHAnsi"/>
          <w:lang w:val="es-PE"/>
        </w:rPr>
        <w:t xml:space="preserve">generadas por </w:t>
      </w:r>
      <w:r w:rsidR="00C03BA7" w:rsidRPr="00EE5FCA">
        <w:rPr>
          <w:rFonts w:cstheme="minorHAnsi"/>
          <w:lang w:val="es-PE"/>
        </w:rPr>
        <w:t xml:space="preserve">Spectrum </w:t>
      </w:r>
      <w:r w:rsidR="008B2AF6" w:rsidRPr="00EE5FCA">
        <w:rPr>
          <w:rFonts w:cstheme="minorHAnsi"/>
          <w:lang w:val="es-PE"/>
        </w:rPr>
        <w:t xml:space="preserve">ahora resultan ligeramente inferiores, especialmente para los años recientes en entornos de ingresos más altos con una alta cobertura de </w:t>
      </w:r>
      <w:r w:rsidR="001D6584" w:rsidRPr="00EE5FCA">
        <w:rPr>
          <w:rFonts w:cstheme="minorHAnsi"/>
          <w:lang w:val="es-PE"/>
        </w:rPr>
        <w:t>TAR</w:t>
      </w:r>
      <w:r w:rsidR="008B2AF6" w:rsidRPr="00EE5FCA">
        <w:rPr>
          <w:rFonts w:cstheme="minorHAnsi"/>
          <w:lang w:val="es-PE"/>
        </w:rPr>
        <w:t xml:space="preserve"> y una baja </w:t>
      </w:r>
      <w:r w:rsidR="00C03BA7" w:rsidRPr="00EE5FCA">
        <w:rPr>
          <w:rFonts w:cstheme="minorHAnsi"/>
          <w:lang w:val="es-PE"/>
        </w:rPr>
        <w:t>mortalidad de</w:t>
      </w:r>
      <w:r w:rsidR="008B2AF6" w:rsidRPr="00EE5FCA">
        <w:rPr>
          <w:rFonts w:cstheme="minorHAnsi"/>
          <w:lang w:val="es-PE"/>
        </w:rPr>
        <w:t xml:space="preserve"> fondo</w:t>
      </w:r>
      <w:r w:rsidRPr="00EE5FCA">
        <w:rPr>
          <w:rFonts w:cstheme="minorHAnsi"/>
          <w:lang w:val="es-PE"/>
        </w:rPr>
        <w:t xml:space="preserve">. </w:t>
      </w:r>
      <w:r w:rsidR="00E000F1" w:rsidRPr="00EE5FCA">
        <w:rPr>
          <w:rFonts w:cstheme="minorHAnsi"/>
          <w:lang w:val="es-PE"/>
        </w:rPr>
        <w:t xml:space="preserve">Por favor, "Restaure los valores por </w:t>
      </w:r>
      <w:r w:rsidR="00E000F1" w:rsidRPr="00EE5FCA">
        <w:rPr>
          <w:rFonts w:cstheme="minorHAnsi"/>
          <w:lang w:val="es-PE"/>
        </w:rPr>
        <w:lastRenderedPageBreak/>
        <w:t xml:space="preserve">defecto" para todos los </w:t>
      </w:r>
      <w:r w:rsidR="00E5000A" w:rsidRPr="00EE5FCA">
        <w:rPr>
          <w:rFonts w:cstheme="minorHAnsi"/>
          <w:lang w:val="es-PE"/>
        </w:rPr>
        <w:t xml:space="preserve">parámetros de </w:t>
      </w:r>
      <w:r w:rsidR="00E000F1" w:rsidRPr="00EE5FCA">
        <w:rPr>
          <w:rFonts w:cstheme="minorHAnsi"/>
          <w:lang w:val="es-PE"/>
        </w:rPr>
        <w:t xml:space="preserve">mortalidad </w:t>
      </w:r>
      <w:r w:rsidR="00E5000A" w:rsidRPr="00EE5FCA">
        <w:rPr>
          <w:rFonts w:cstheme="minorHAnsi"/>
          <w:lang w:val="es-PE"/>
        </w:rPr>
        <w:t>(con y sin TAR) para que este refinamiento surta efecto.</w:t>
      </w:r>
      <w:r w:rsidR="00E71322" w:rsidRPr="00EE5FCA">
        <w:rPr>
          <w:rFonts w:cstheme="minorHAnsi"/>
          <w:lang w:val="es-PE"/>
        </w:rPr>
        <w:br/>
      </w:r>
    </w:p>
    <w:p w14:paraId="403C1410" w14:textId="7453BD95" w:rsidR="00F64DFC" w:rsidRPr="00EE5FCA" w:rsidRDefault="00E420C0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</w:rPr>
      </w:pPr>
      <w:r w:rsidRPr="00EE5FCA">
        <w:rPr>
          <w:b/>
          <w:bCs/>
          <w:lang w:val="es-PE"/>
        </w:rPr>
        <w:t xml:space="preserve">Probabilidades de transmisión </w:t>
      </w:r>
      <w:r w:rsidR="00A1369D" w:rsidRPr="00EE5FCA">
        <w:rPr>
          <w:b/>
          <w:bCs/>
          <w:lang w:val="es-PE"/>
        </w:rPr>
        <w:t>madre-niño</w:t>
      </w:r>
      <w:r w:rsidR="00D461F0" w:rsidRPr="00EE5FCA">
        <w:rPr>
          <w:b/>
          <w:bCs/>
          <w:lang w:val="es-PE"/>
        </w:rPr>
        <w:t xml:space="preserve"> (MT</w:t>
      </w:r>
      <w:r w:rsidRPr="00EE5FCA">
        <w:rPr>
          <w:b/>
          <w:bCs/>
          <w:lang w:val="es-PE"/>
        </w:rPr>
        <w:t>CT</w:t>
      </w:r>
      <w:r w:rsidR="00D461F0" w:rsidRPr="00EE5FCA">
        <w:rPr>
          <w:b/>
          <w:bCs/>
          <w:lang w:val="es-PE"/>
        </w:rPr>
        <w:t>)</w:t>
      </w:r>
      <w:r w:rsidRPr="00EE5FCA">
        <w:rPr>
          <w:b/>
          <w:bCs/>
          <w:lang w:val="es-PE"/>
        </w:rPr>
        <w:t xml:space="preserve">: </w:t>
      </w:r>
      <w:r w:rsidR="00A77193" w:rsidRPr="000344F8">
        <w:rPr>
          <w:lang w:val="es-PE"/>
        </w:rPr>
        <w:t>Por favor a</w:t>
      </w:r>
      <w:r w:rsidRPr="000344F8">
        <w:rPr>
          <w:lang w:val="es-PE"/>
        </w:rPr>
        <w:t>dopte</w:t>
      </w:r>
      <w:r w:rsidRPr="00EE5FCA">
        <w:rPr>
          <w:lang w:val="es-PE"/>
        </w:rPr>
        <w:t xml:space="preserve"> </w:t>
      </w:r>
      <w:r w:rsidR="00A77193" w:rsidRPr="00EE5FCA">
        <w:rPr>
          <w:lang w:val="es-PE"/>
        </w:rPr>
        <w:t xml:space="preserve">los </w:t>
      </w:r>
      <w:r w:rsidRPr="00EE5FCA">
        <w:rPr>
          <w:lang w:val="es-PE"/>
        </w:rPr>
        <w:t xml:space="preserve">nuevos valores, basados en </w:t>
      </w:r>
      <w:r w:rsidR="001A48AA" w:rsidRPr="00EE5FCA">
        <w:rPr>
          <w:lang w:val="es-PE"/>
        </w:rPr>
        <w:t>una revisión bibliográfica sistemática reciente. Es posible que se produzcan más infecciones infantiles durante la lactancia y menos infecciones perinatales</w:t>
      </w:r>
      <w:r w:rsidR="002E57E9" w:rsidRPr="00EE5FCA">
        <w:rPr>
          <w:lang w:val="es-PE"/>
        </w:rPr>
        <w:t xml:space="preserve">, pero el </w:t>
      </w:r>
      <w:r w:rsidR="001A48AA" w:rsidRPr="00EE5FCA">
        <w:rPr>
          <w:lang w:val="es-PE"/>
        </w:rPr>
        <w:t xml:space="preserve">efecto </w:t>
      </w:r>
      <w:r w:rsidR="002E57E9" w:rsidRPr="00EE5FCA">
        <w:rPr>
          <w:lang w:val="es-PE"/>
        </w:rPr>
        <w:t xml:space="preserve">es mínimo </w:t>
      </w:r>
      <w:r w:rsidR="001A48AA" w:rsidRPr="00EE5FCA">
        <w:rPr>
          <w:lang w:val="es-PE"/>
        </w:rPr>
        <w:t xml:space="preserve">en los últimos años, cuando la cobertura y la retención de la PTMI son elevadas. </w:t>
      </w:r>
      <w:r w:rsidR="00F4741D" w:rsidRPr="00EE5FCA">
        <w:rPr>
          <w:lang w:val="es-PE"/>
        </w:rPr>
        <w:t xml:space="preserve">Los detalles se publicarán próximamente en </w:t>
      </w:r>
      <w:r w:rsidR="00F4741D" w:rsidRPr="00EE5FCA">
        <w:rPr>
          <w:i/>
          <w:iCs/>
          <w:lang w:val="es-PE"/>
        </w:rPr>
        <w:t xml:space="preserve">Walters-M y Bulterys-M et al. </w:t>
      </w:r>
      <w:r w:rsidR="00F4741D" w:rsidRPr="00EE5FCA">
        <w:rPr>
          <w:i/>
          <w:iCs/>
        </w:rPr>
        <w:t xml:space="preserve">Probability of vertical HIV transmission: </w:t>
      </w:r>
      <w:r w:rsidR="00881251" w:rsidRPr="00EE5FCA">
        <w:rPr>
          <w:i/>
          <w:iCs/>
        </w:rPr>
        <w:t>A systematic review and</w:t>
      </w:r>
      <w:r w:rsidR="00F4741D" w:rsidRPr="00EE5FCA">
        <w:rPr>
          <w:i/>
          <w:iCs/>
        </w:rPr>
        <w:t xml:space="preserve"> meta</w:t>
      </w:r>
      <w:r w:rsidR="000344F8">
        <w:rPr>
          <w:i/>
          <w:iCs/>
        </w:rPr>
        <w:t xml:space="preserve"> </w:t>
      </w:r>
      <w:r w:rsidR="00F4741D" w:rsidRPr="00EE5FCA">
        <w:rPr>
          <w:i/>
          <w:iCs/>
        </w:rPr>
        <w:t>regre</w:t>
      </w:r>
      <w:r w:rsidR="00881251" w:rsidRPr="00EE5FCA">
        <w:rPr>
          <w:i/>
          <w:iCs/>
        </w:rPr>
        <w:t>s</w:t>
      </w:r>
      <w:r w:rsidR="00F4741D" w:rsidRPr="00EE5FCA">
        <w:rPr>
          <w:i/>
          <w:iCs/>
        </w:rPr>
        <w:t>s</w:t>
      </w:r>
      <w:r w:rsidR="00881251" w:rsidRPr="00EE5FCA">
        <w:rPr>
          <w:i/>
          <w:iCs/>
        </w:rPr>
        <w:t>io</w:t>
      </w:r>
      <w:r w:rsidR="00F4741D" w:rsidRPr="00EE5FCA">
        <w:rPr>
          <w:i/>
          <w:iCs/>
        </w:rPr>
        <w:t>n.</w:t>
      </w:r>
      <w:r w:rsidRPr="00EE5FCA">
        <w:rPr>
          <w:rFonts w:eastAsiaTheme="majorEastAsia"/>
          <w:color w:val="2F5496" w:themeColor="accent1" w:themeShade="BF"/>
        </w:rPr>
        <w:br/>
      </w:r>
    </w:p>
    <w:p w14:paraId="5BDA7B8F" w14:textId="77777777" w:rsidR="00F64DFC" w:rsidRPr="00EE5FCA" w:rsidRDefault="00E420C0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  <w:lang w:val="es-PE"/>
        </w:rPr>
      </w:pPr>
      <w:r w:rsidRPr="00EE5FCA">
        <w:rPr>
          <w:lang w:val="es-PE"/>
        </w:rPr>
        <w:t xml:space="preserve">Una nueva sección detalla </w:t>
      </w:r>
      <w:r w:rsidRPr="00EE5FCA">
        <w:rPr>
          <w:b/>
          <w:bCs/>
          <w:lang w:val="es-PE"/>
        </w:rPr>
        <w:t>los supuestos utilizados para estimar la meningitis criptocócica</w:t>
      </w:r>
      <w:r w:rsidRPr="00EE5FCA">
        <w:rPr>
          <w:lang w:val="es-PE"/>
        </w:rPr>
        <w:t>, como subconjunto de las muertes por sida (cobertura de PVVS con infección por antígeno criptocócico que reciben atención; progresión a casos clínicos y muertes)</w:t>
      </w:r>
      <w:r w:rsidR="00CA2EB3" w:rsidRPr="00EE5FCA">
        <w:rPr>
          <w:lang w:val="es-PE"/>
        </w:rPr>
        <w:t xml:space="preserve">. </w:t>
      </w:r>
      <w:r w:rsidR="00E71322" w:rsidRPr="00EE5FCA">
        <w:rPr>
          <w:lang w:val="es-PE"/>
        </w:rPr>
        <w:br/>
      </w:r>
    </w:p>
    <w:p w14:paraId="67C2FD4E" w14:textId="77777777" w:rsidR="00F64DFC" w:rsidRPr="00EE5FCA" w:rsidRDefault="00E420C0">
      <w:pPr>
        <w:rPr>
          <w:rFonts w:eastAsiaTheme="majorEastAsia" w:cstheme="minorHAnsi"/>
          <w:color w:val="2F5496" w:themeColor="accent1" w:themeShade="BF"/>
        </w:rPr>
      </w:pPr>
      <w:proofErr w:type="spellStart"/>
      <w:r w:rsidRPr="00EE5FCA">
        <w:rPr>
          <w:rFonts w:eastAsiaTheme="majorEastAsia" w:cstheme="minorHAnsi"/>
          <w:color w:val="2F5496" w:themeColor="accent1" w:themeShade="BF"/>
        </w:rPr>
        <w:t>Modelos</w:t>
      </w:r>
      <w:proofErr w:type="spellEnd"/>
      <w:r w:rsidRPr="00EE5FCA">
        <w:rPr>
          <w:rFonts w:eastAsiaTheme="majorEastAsia" w:cstheme="minorHAnsi"/>
          <w:color w:val="2F5496" w:themeColor="accent1" w:themeShade="BF"/>
        </w:rPr>
        <w:t xml:space="preserve"> de </w:t>
      </w:r>
      <w:proofErr w:type="spellStart"/>
      <w:r w:rsidRPr="00EE5FCA">
        <w:rPr>
          <w:rFonts w:eastAsiaTheme="majorEastAsia" w:cstheme="minorHAnsi"/>
          <w:color w:val="2F5496" w:themeColor="accent1" w:themeShade="BF"/>
        </w:rPr>
        <w:t>incidencia</w:t>
      </w:r>
      <w:proofErr w:type="spellEnd"/>
    </w:p>
    <w:p w14:paraId="3E7C89CE" w14:textId="77777777" w:rsidR="00F64DFC" w:rsidRPr="00EE5FCA" w:rsidRDefault="00E420C0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CSAVR. </w:t>
      </w:r>
      <w:r w:rsidR="00EA6E56" w:rsidRPr="00EE5FCA">
        <w:rPr>
          <w:rFonts w:cstheme="minorHAnsi"/>
          <w:b/>
          <w:bCs/>
          <w:lang w:val="es-PE"/>
        </w:rPr>
        <w:t xml:space="preserve">La interfaz de usuario </w:t>
      </w:r>
      <w:r w:rsidR="00EA6E56" w:rsidRPr="00EE5FCA">
        <w:rPr>
          <w:rFonts w:cstheme="minorHAnsi"/>
          <w:lang w:val="es-PE"/>
        </w:rPr>
        <w:t>se ha perfeccionado, ahora los usuarios tienen la opción de elegir:</w:t>
      </w:r>
    </w:p>
    <w:p w14:paraId="4ABF6FF6" w14:textId="587B3B29" w:rsidR="00F64DFC" w:rsidRPr="00EE5FCA" w:rsidRDefault="00E420C0" w:rsidP="000344F8">
      <w:pPr>
        <w:pStyle w:val="ListParagraph"/>
        <w:numPr>
          <w:ilvl w:val="1"/>
          <w:numId w:val="2"/>
        </w:numPr>
        <w:ind w:left="851"/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>Cuál de las 6 curvas ejecutar</w:t>
      </w:r>
      <w:r w:rsidR="00F936DF" w:rsidRPr="00EE5FCA">
        <w:rPr>
          <w:rFonts w:cstheme="minorHAnsi"/>
          <w:lang w:val="es-PE"/>
        </w:rPr>
        <w:t xml:space="preserve">: </w:t>
      </w:r>
      <w:r w:rsidRPr="00EE5FCA">
        <w:rPr>
          <w:rFonts w:cstheme="minorHAnsi"/>
          <w:lang w:val="es-PE"/>
        </w:rPr>
        <w:t xml:space="preserve">1, una selección o </w:t>
      </w:r>
      <w:r w:rsidR="00F26C8A" w:rsidRPr="00EE5FCA">
        <w:rPr>
          <w:rFonts w:cstheme="minorHAnsi"/>
          <w:lang w:val="es-PE"/>
        </w:rPr>
        <w:t xml:space="preserve">todas </w:t>
      </w:r>
      <w:r w:rsidRPr="00EE5FCA">
        <w:rPr>
          <w:rFonts w:cstheme="minorHAnsi"/>
          <w:lang w:val="es-PE"/>
        </w:rPr>
        <w:t xml:space="preserve">las </w:t>
      </w:r>
      <w:r w:rsidR="00F936DF" w:rsidRPr="00EE5FCA">
        <w:rPr>
          <w:rFonts w:cstheme="minorHAnsi"/>
          <w:lang w:val="es-PE"/>
        </w:rPr>
        <w:t>6;</w:t>
      </w:r>
    </w:p>
    <w:p w14:paraId="2D371F30" w14:textId="5D1F72E8" w:rsidR="00F64DFC" w:rsidRPr="00EE5FCA" w:rsidRDefault="00E420C0" w:rsidP="000344F8">
      <w:pPr>
        <w:pStyle w:val="ListParagraph"/>
        <w:numPr>
          <w:ilvl w:val="1"/>
          <w:numId w:val="2"/>
        </w:numPr>
        <w:ind w:left="851"/>
        <w:rPr>
          <w:lang w:val="es-PE"/>
        </w:rPr>
      </w:pPr>
      <w:r w:rsidRPr="00EE5FCA">
        <w:rPr>
          <w:lang w:val="es-PE"/>
        </w:rPr>
        <w:t xml:space="preserve">El año </w:t>
      </w:r>
      <w:r w:rsidR="3B171909" w:rsidRPr="00EE5FCA">
        <w:rPr>
          <w:lang w:val="es-PE"/>
        </w:rPr>
        <w:t xml:space="preserve">de inicio y </w:t>
      </w:r>
      <w:r w:rsidRPr="00EE5FCA">
        <w:rPr>
          <w:lang w:val="es-PE"/>
        </w:rPr>
        <w:t xml:space="preserve">final </w:t>
      </w:r>
      <w:r w:rsidR="00F936DF" w:rsidRPr="00EE5FCA">
        <w:rPr>
          <w:lang w:val="es-PE"/>
        </w:rPr>
        <w:t xml:space="preserve">para los </w:t>
      </w:r>
      <w:r w:rsidRPr="00EE5FCA">
        <w:rPr>
          <w:lang w:val="es-PE"/>
        </w:rPr>
        <w:t>ajuste</w:t>
      </w:r>
      <w:r w:rsidR="421E3889" w:rsidRPr="00EE5FCA">
        <w:rPr>
          <w:lang w:val="es-PE"/>
        </w:rPr>
        <w:t>s</w:t>
      </w:r>
      <w:r w:rsidR="00F936DF" w:rsidRPr="00EE5FCA">
        <w:rPr>
          <w:lang w:val="es-PE"/>
        </w:rPr>
        <w:t>, comparación de modelos y validación</w:t>
      </w:r>
      <w:r w:rsidR="325BAE37" w:rsidRPr="00EE5FCA">
        <w:rPr>
          <w:lang w:val="es-PE"/>
        </w:rPr>
        <w:t xml:space="preserve"> de gráficos</w:t>
      </w:r>
      <w:r w:rsidR="00F936DF" w:rsidRPr="00EE5FCA">
        <w:rPr>
          <w:lang w:val="es-PE"/>
        </w:rPr>
        <w:t>;</w:t>
      </w:r>
    </w:p>
    <w:p w14:paraId="36B440B7" w14:textId="0D121BA7" w:rsidR="00F64DFC" w:rsidRPr="00EE5FCA" w:rsidRDefault="00E420C0" w:rsidP="000344F8">
      <w:pPr>
        <w:pStyle w:val="ListParagraph"/>
        <w:numPr>
          <w:ilvl w:val="1"/>
          <w:numId w:val="2"/>
        </w:numPr>
        <w:ind w:left="851"/>
        <w:rPr>
          <w:lang w:val="es-PE"/>
        </w:rPr>
      </w:pPr>
      <w:r w:rsidRPr="00EE5FCA">
        <w:rPr>
          <w:lang w:val="es-PE"/>
        </w:rPr>
        <w:t xml:space="preserve">Cuál de las curvas ajustadas </w:t>
      </w:r>
      <w:r w:rsidR="10A7506E" w:rsidRPr="00EE5FCA">
        <w:rPr>
          <w:lang w:val="es-PE"/>
        </w:rPr>
        <w:t xml:space="preserve">se mostrará en los </w:t>
      </w:r>
      <w:r w:rsidR="00FD3924">
        <w:rPr>
          <w:lang w:val="es-PE"/>
        </w:rPr>
        <w:t>A</w:t>
      </w:r>
      <w:r w:rsidR="10A7506E" w:rsidRPr="00EE5FCA">
        <w:rPr>
          <w:lang w:val="es-PE"/>
        </w:rPr>
        <w:t xml:space="preserve">justes, </w:t>
      </w:r>
      <w:r w:rsidR="00FD3924">
        <w:rPr>
          <w:lang w:val="es-PE"/>
        </w:rPr>
        <w:t>C</w:t>
      </w:r>
      <w:r w:rsidRPr="00EE5FCA">
        <w:rPr>
          <w:lang w:val="es-PE"/>
        </w:rPr>
        <w:t xml:space="preserve">omparación de modelos y </w:t>
      </w:r>
      <w:r w:rsidR="6EAB7D99" w:rsidRPr="00EE5FCA">
        <w:rPr>
          <w:lang w:val="es-PE"/>
        </w:rPr>
        <w:t xml:space="preserve">gráficos de </w:t>
      </w:r>
      <w:r w:rsidR="000344F8">
        <w:rPr>
          <w:lang w:val="es-PE"/>
        </w:rPr>
        <w:t>Selección de</w:t>
      </w:r>
      <w:r w:rsidR="6EAB7D99" w:rsidRPr="00EE5FCA">
        <w:rPr>
          <w:lang w:val="es-PE"/>
        </w:rPr>
        <w:t xml:space="preserve"> modelo</w:t>
      </w:r>
      <w:r w:rsidR="000344F8">
        <w:rPr>
          <w:lang w:val="es-PE"/>
        </w:rPr>
        <w:t>.</w:t>
      </w:r>
      <w:r w:rsidR="006448B0" w:rsidRPr="00EE5FCA">
        <w:rPr>
          <w:lang w:val="es-PE"/>
        </w:rPr>
        <w:t xml:space="preserve"> </w:t>
      </w:r>
      <w:r w:rsidRPr="00EE5FCA">
        <w:rPr>
          <w:lang w:val="es-ES"/>
        </w:rPr>
        <w:br/>
      </w:r>
    </w:p>
    <w:p w14:paraId="3C2382E0" w14:textId="77777777" w:rsidR="00F64DFC" w:rsidRPr="00EE5FCA" w:rsidRDefault="005D4AC7">
      <w:pPr>
        <w:pStyle w:val="Heading2"/>
        <w:rPr>
          <w:rFonts w:asciiTheme="minorHAnsi" w:hAnsiTheme="minorHAnsi" w:cstheme="minorHAnsi"/>
          <w:sz w:val="18"/>
          <w:szCs w:val="18"/>
        </w:rPr>
      </w:pPr>
      <w:proofErr w:type="spellStart"/>
      <w:r w:rsidRPr="00EE5FCA">
        <w:rPr>
          <w:rFonts w:asciiTheme="minorHAnsi" w:hAnsiTheme="minorHAnsi" w:cstheme="minorHAnsi"/>
          <w:sz w:val="18"/>
          <w:szCs w:val="18"/>
        </w:rPr>
        <w:t>Resultados</w:t>
      </w:r>
      <w:proofErr w:type="spellEnd"/>
    </w:p>
    <w:p w14:paraId="39608F69" w14:textId="58452536" w:rsidR="00F64DFC" w:rsidRPr="00EE5FCA" w:rsidRDefault="00E420C0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>Enfermedad por VIH</w:t>
      </w:r>
      <w:r w:rsidR="00E713AE" w:rsidRPr="00EE5FCA">
        <w:rPr>
          <w:rFonts w:cstheme="minorHAnsi"/>
          <w:b/>
          <w:bCs/>
          <w:lang w:val="es-PE"/>
        </w:rPr>
        <w:t xml:space="preserve"> avanzado</w:t>
      </w:r>
      <w:r w:rsidR="008F34B1" w:rsidRPr="00EE5FCA">
        <w:rPr>
          <w:rFonts w:cstheme="minorHAnsi"/>
          <w:b/>
          <w:bCs/>
          <w:lang w:val="es-PE"/>
        </w:rPr>
        <w:t xml:space="preserve"> (EVA)</w:t>
      </w:r>
      <w:r w:rsidRPr="00EE5FCA">
        <w:rPr>
          <w:rFonts w:cstheme="minorHAnsi"/>
          <w:lang w:val="es-PE"/>
        </w:rPr>
        <w:t xml:space="preserve">: Spectrum </w:t>
      </w:r>
      <w:r w:rsidR="00B434E6" w:rsidRPr="00EE5FCA">
        <w:rPr>
          <w:rFonts w:cstheme="minorHAnsi"/>
          <w:lang w:val="es-PE"/>
        </w:rPr>
        <w:t xml:space="preserve">calcula ahora las </w:t>
      </w:r>
      <w:r w:rsidR="00881220" w:rsidRPr="00EE5FCA">
        <w:rPr>
          <w:rFonts w:cstheme="minorHAnsi"/>
          <w:lang w:val="es-PE"/>
        </w:rPr>
        <w:t xml:space="preserve">personas con </w:t>
      </w:r>
      <w:r w:rsidR="002B2875" w:rsidRPr="00EE5FCA">
        <w:rPr>
          <w:rFonts w:cstheme="minorHAnsi"/>
          <w:lang w:val="es-PE"/>
        </w:rPr>
        <w:t>enfermedad por VIH</w:t>
      </w:r>
      <w:r w:rsidR="00E713AE" w:rsidRPr="00EE5FCA">
        <w:rPr>
          <w:rFonts w:cstheme="minorHAnsi"/>
          <w:lang w:val="es-PE"/>
        </w:rPr>
        <w:t xml:space="preserve"> avanzado</w:t>
      </w:r>
      <w:r w:rsidR="00881220" w:rsidRPr="00EE5FCA">
        <w:rPr>
          <w:rFonts w:cstheme="minorHAnsi"/>
          <w:lang w:val="es-PE"/>
        </w:rPr>
        <w:t xml:space="preserve">, según la definición de la OMS, </w:t>
      </w:r>
      <w:r w:rsidR="00802728" w:rsidRPr="00EE5FCA">
        <w:rPr>
          <w:rFonts w:cstheme="minorHAnsi"/>
          <w:lang w:val="es-PE"/>
        </w:rPr>
        <w:t xml:space="preserve">incluyendo un (nuevo) cálculo de la prevalencia de CD4 bajos entre las PVVIH que </w:t>
      </w:r>
      <w:r w:rsidRPr="00EE5FCA">
        <w:rPr>
          <w:rFonts w:cstheme="minorHAnsi"/>
          <w:lang w:val="es-PE"/>
        </w:rPr>
        <w:t>no reciben tratamiento antirretrov</w:t>
      </w:r>
      <w:r w:rsidR="001E0F14" w:rsidRPr="00EE5FCA">
        <w:rPr>
          <w:rFonts w:cstheme="minorHAnsi"/>
          <w:lang w:val="es-PE"/>
        </w:rPr>
        <w:t>iral</w:t>
      </w:r>
      <w:r w:rsidR="00C42402" w:rsidRPr="00EE5FCA">
        <w:rPr>
          <w:rFonts w:cstheme="minorHAnsi"/>
          <w:lang w:val="es-PE"/>
        </w:rPr>
        <w:t xml:space="preserve">. </w:t>
      </w:r>
      <w:r w:rsidR="00B434E6" w:rsidRPr="00EE5FCA">
        <w:rPr>
          <w:rFonts w:cstheme="minorHAnsi"/>
          <w:lang w:val="es-PE"/>
        </w:rPr>
        <w:br/>
      </w:r>
    </w:p>
    <w:p w14:paraId="486A8649" w14:textId="77777777" w:rsidR="00F64DFC" w:rsidRPr="00EE5FCA" w:rsidRDefault="00E420C0">
      <w:pPr>
        <w:pStyle w:val="ListParagraph"/>
        <w:numPr>
          <w:ilvl w:val="0"/>
          <w:numId w:val="2"/>
        </w:numPr>
        <w:rPr>
          <w:rFonts w:cstheme="minorHAnsi"/>
          <w:lang w:val="es-PE"/>
        </w:rPr>
      </w:pPr>
      <w:r w:rsidRPr="00EE5FCA">
        <w:rPr>
          <w:rFonts w:cstheme="minorHAnsi"/>
          <w:b/>
          <w:bCs/>
          <w:lang w:val="es-PE"/>
        </w:rPr>
        <w:t xml:space="preserve">Meningitis criptocócica </w:t>
      </w:r>
      <w:r w:rsidRPr="00EE5FCA">
        <w:rPr>
          <w:rFonts w:cstheme="minorHAnsi"/>
          <w:lang w:val="es-PE"/>
        </w:rPr>
        <w:t xml:space="preserve">(MC): Una cascada muestra las PVVS estimadas con infección por antígeno criptocócico, los casos clínicos de MC y las muertes por MC </w:t>
      </w:r>
      <w:r w:rsidR="0038511A" w:rsidRPr="00EE5FCA">
        <w:rPr>
          <w:rFonts w:cstheme="minorHAnsi"/>
          <w:lang w:val="es-PE"/>
        </w:rPr>
        <w:t xml:space="preserve">(como </w:t>
      </w:r>
      <w:r w:rsidRPr="00EE5FCA">
        <w:rPr>
          <w:rFonts w:cstheme="minorHAnsi"/>
          <w:lang w:val="es-PE"/>
        </w:rPr>
        <w:t>subconjunto de las muertes por sida).</w:t>
      </w:r>
    </w:p>
    <w:p w14:paraId="39AE81E0" w14:textId="6FB15F02" w:rsidR="00F64DFC" w:rsidRPr="00EE5FCA" w:rsidRDefault="00E420C0">
      <w:pPr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Detalles para </w:t>
      </w:r>
      <w:r w:rsidR="00226049" w:rsidRPr="00EE5FCA">
        <w:rPr>
          <w:rFonts w:cstheme="minorHAnsi"/>
          <w:lang w:val="es-PE"/>
        </w:rPr>
        <w:t>EVA</w:t>
      </w:r>
      <w:r w:rsidRPr="00EE5FCA">
        <w:rPr>
          <w:rFonts w:cstheme="minorHAnsi"/>
          <w:lang w:val="es-PE"/>
        </w:rPr>
        <w:t xml:space="preserve"> y CM en el anexo 4 de la guía del usuario de Spectrum.</w:t>
      </w:r>
      <w:r w:rsidRPr="00EE5FCA">
        <w:rPr>
          <w:rFonts w:cstheme="minorHAnsi"/>
          <w:lang w:val="es-PE"/>
        </w:rPr>
        <w:br/>
      </w:r>
    </w:p>
    <w:p w14:paraId="76B942AB" w14:textId="77777777" w:rsidR="00F64DFC" w:rsidRPr="00EE5FCA" w:rsidRDefault="00E420C0">
      <w:pPr>
        <w:pStyle w:val="Heading2"/>
        <w:rPr>
          <w:rFonts w:asciiTheme="minorHAnsi" w:hAnsiTheme="minorHAnsi" w:cstheme="minorHAnsi"/>
          <w:sz w:val="18"/>
          <w:szCs w:val="18"/>
        </w:rPr>
      </w:pPr>
      <w:proofErr w:type="spellStart"/>
      <w:r w:rsidRPr="00EE5FCA">
        <w:rPr>
          <w:rFonts w:asciiTheme="minorHAnsi" w:hAnsiTheme="minorHAnsi" w:cstheme="minorHAnsi"/>
          <w:sz w:val="18"/>
          <w:szCs w:val="18"/>
        </w:rPr>
        <w:t>Validación</w:t>
      </w:r>
      <w:proofErr w:type="spellEnd"/>
    </w:p>
    <w:p w14:paraId="3C3F8139" w14:textId="24482690" w:rsidR="00F64DFC" w:rsidRPr="00EE5FCA" w:rsidRDefault="00E420C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val="es-PE" w:eastAsia="en-ZA"/>
        </w:rPr>
      </w:pPr>
      <w:r w:rsidRPr="00EE5FCA">
        <w:rPr>
          <w:rFonts w:cstheme="minorHAnsi"/>
          <w:lang w:val="es-PE"/>
        </w:rPr>
        <w:t xml:space="preserve">En 2025, todos los países deberían dar prioridad y hacer hincapié en la </w:t>
      </w:r>
      <w:r w:rsidR="000F7703" w:rsidRPr="00EE5FCA">
        <w:rPr>
          <w:rFonts w:cstheme="minorHAnsi"/>
          <w:lang w:val="es-PE"/>
        </w:rPr>
        <w:t xml:space="preserve">validación sistemática de las estimaciones de cobertura y de TAR notificadas por los programas para adultos, </w:t>
      </w:r>
      <w:r w:rsidR="007B626F" w:rsidRPr="00EE5FCA">
        <w:rPr>
          <w:rFonts w:cstheme="minorHAnsi"/>
          <w:lang w:val="es-PE"/>
        </w:rPr>
        <w:t xml:space="preserve">comparándolas con </w:t>
      </w:r>
      <w:r w:rsidR="000F7703" w:rsidRPr="00EE5FCA">
        <w:rPr>
          <w:rFonts w:cstheme="minorHAnsi"/>
          <w:lang w:val="es-PE"/>
        </w:rPr>
        <w:t xml:space="preserve">las encuestas nacionales </w:t>
      </w:r>
      <w:r w:rsidR="00226049" w:rsidRPr="00EE5FCA">
        <w:rPr>
          <w:rFonts w:cstheme="minorHAnsi"/>
          <w:lang w:val="es-PE"/>
        </w:rPr>
        <w:t>de</w:t>
      </w:r>
      <w:r w:rsidR="000F7703" w:rsidRPr="00EE5FCA">
        <w:rPr>
          <w:rFonts w:cstheme="minorHAnsi"/>
          <w:lang w:val="es-PE"/>
        </w:rPr>
        <w:t xml:space="preserve"> hogares (</w:t>
      </w:r>
      <w:r w:rsidR="00273259" w:rsidRPr="00EE5FCA">
        <w:rPr>
          <w:rFonts w:cstheme="minorHAnsi"/>
          <w:lang w:val="es-PE"/>
        </w:rPr>
        <w:t>DHS</w:t>
      </w:r>
      <w:r w:rsidR="000F7703" w:rsidRPr="00EE5FCA">
        <w:rPr>
          <w:rFonts w:cstheme="minorHAnsi"/>
          <w:lang w:val="es-PE"/>
        </w:rPr>
        <w:t xml:space="preserve">) y con </w:t>
      </w:r>
      <w:r w:rsidR="007B626F" w:rsidRPr="00EE5FCA">
        <w:rPr>
          <w:rFonts w:cstheme="minorHAnsi"/>
          <w:lang w:val="es-PE"/>
        </w:rPr>
        <w:t xml:space="preserve">los datos </w:t>
      </w:r>
      <w:r w:rsidR="007435B4" w:rsidRPr="00EE5FCA">
        <w:rPr>
          <w:rFonts w:cstheme="minorHAnsi"/>
          <w:lang w:val="es-PE"/>
        </w:rPr>
        <w:t xml:space="preserve">rutinarios </w:t>
      </w:r>
      <w:r w:rsidR="007B626F" w:rsidRPr="00EE5FCA">
        <w:rPr>
          <w:rFonts w:cstheme="minorHAnsi"/>
          <w:lang w:val="es-PE"/>
        </w:rPr>
        <w:t xml:space="preserve">de </w:t>
      </w:r>
      <w:r w:rsidR="007435B4" w:rsidRPr="00EE5FCA">
        <w:rPr>
          <w:rFonts w:cstheme="minorHAnsi"/>
          <w:lang w:val="es-PE"/>
        </w:rPr>
        <w:t xml:space="preserve">pruebas </w:t>
      </w:r>
      <w:r w:rsidR="000F7703" w:rsidRPr="00EE5FCA">
        <w:rPr>
          <w:rFonts w:cstheme="minorHAnsi"/>
          <w:lang w:val="es-PE"/>
        </w:rPr>
        <w:t>A</w:t>
      </w:r>
      <w:r w:rsidR="00273259" w:rsidRPr="00EE5FCA">
        <w:rPr>
          <w:rFonts w:cstheme="minorHAnsi"/>
          <w:lang w:val="es-PE"/>
        </w:rPr>
        <w:t>PN</w:t>
      </w:r>
      <w:r w:rsidR="000F7703" w:rsidRPr="00EE5FCA">
        <w:rPr>
          <w:rFonts w:cstheme="minorHAnsi"/>
          <w:lang w:val="es-PE"/>
        </w:rPr>
        <w:t xml:space="preserve"> </w:t>
      </w:r>
      <w:r w:rsidR="007435B4" w:rsidRPr="00EE5FCA">
        <w:rPr>
          <w:rFonts w:cstheme="minorHAnsi"/>
          <w:lang w:val="es-PE"/>
        </w:rPr>
        <w:t xml:space="preserve">y de </w:t>
      </w:r>
      <w:r w:rsidR="000F7703" w:rsidRPr="00EE5FCA">
        <w:rPr>
          <w:rFonts w:cstheme="minorHAnsi"/>
          <w:lang w:val="es-PE"/>
        </w:rPr>
        <w:t xml:space="preserve">PTMI </w:t>
      </w:r>
      <w:r w:rsidR="007B626F" w:rsidRPr="00EE5FCA">
        <w:rPr>
          <w:rFonts w:cstheme="minorHAnsi"/>
          <w:lang w:val="es-PE"/>
        </w:rPr>
        <w:t xml:space="preserve">cuando </w:t>
      </w:r>
      <w:r w:rsidR="007435B4" w:rsidRPr="00EE5FCA">
        <w:rPr>
          <w:rFonts w:cstheme="minorHAnsi"/>
          <w:lang w:val="es-PE"/>
        </w:rPr>
        <w:t>estén disponibles</w:t>
      </w:r>
      <w:r w:rsidR="000F7703" w:rsidRPr="00EE5FCA">
        <w:rPr>
          <w:rFonts w:cstheme="minorHAnsi"/>
          <w:lang w:val="es-PE"/>
        </w:rPr>
        <w:t xml:space="preserve">. </w:t>
      </w:r>
      <w:r w:rsidR="00E92C66" w:rsidRPr="00EE5FCA">
        <w:rPr>
          <w:rFonts w:cstheme="minorHAnsi"/>
          <w:lang w:val="es-PE"/>
        </w:rPr>
        <w:br/>
      </w:r>
    </w:p>
    <w:p w14:paraId="6B4D3F25" w14:textId="5381A11E" w:rsidR="00F64DFC" w:rsidRPr="00EE5FCA" w:rsidRDefault="00E420C0">
      <w:pPr>
        <w:pStyle w:val="ListParagraph"/>
        <w:ind w:left="360"/>
        <w:rPr>
          <w:rFonts w:cstheme="minorHAnsi"/>
          <w:lang w:val="es-PE"/>
        </w:rPr>
      </w:pPr>
      <w:r w:rsidRPr="00EE5FCA">
        <w:rPr>
          <w:rFonts w:cstheme="minorHAnsi"/>
          <w:lang w:val="es-PE"/>
        </w:rPr>
        <w:t xml:space="preserve">Para ello, se ha reorganizado el menú de validación de Spectrum, y los 4 primeros puntos </w:t>
      </w:r>
      <w:r w:rsidR="00071198" w:rsidRPr="00EE5FCA">
        <w:rPr>
          <w:rFonts w:cstheme="minorHAnsi"/>
          <w:lang w:val="es-PE"/>
        </w:rPr>
        <w:t>se centran en la terapia antirretrov</w:t>
      </w:r>
      <w:r w:rsidR="00273259" w:rsidRPr="00EE5FCA">
        <w:rPr>
          <w:rFonts w:cstheme="minorHAnsi"/>
          <w:lang w:val="es-PE"/>
        </w:rPr>
        <w:t>iral</w:t>
      </w:r>
      <w:r w:rsidR="0042274F" w:rsidRPr="00EE5FCA">
        <w:rPr>
          <w:rFonts w:cstheme="minorHAnsi"/>
          <w:lang w:val="es-PE"/>
        </w:rPr>
        <w:t xml:space="preserve">, comparando </w:t>
      </w:r>
      <w:r w:rsidR="00071198" w:rsidRPr="00EE5FCA">
        <w:rPr>
          <w:rFonts w:cstheme="minorHAnsi"/>
          <w:lang w:val="es-PE"/>
        </w:rPr>
        <w:t>las cifras notificadas por el programa (por sexo y edad</w:t>
      </w:r>
      <w:r w:rsidR="0089622D" w:rsidRPr="00EE5FCA">
        <w:rPr>
          <w:rFonts w:cstheme="minorHAnsi"/>
          <w:lang w:val="es-PE"/>
        </w:rPr>
        <w:t xml:space="preserve">; </w:t>
      </w:r>
      <w:r w:rsidR="00F86F10" w:rsidRPr="00EE5FCA">
        <w:rPr>
          <w:rFonts w:cstheme="minorHAnsi"/>
          <w:lang w:val="es-PE"/>
        </w:rPr>
        <w:t xml:space="preserve">casos </w:t>
      </w:r>
      <w:r w:rsidR="00071198" w:rsidRPr="00EE5FCA">
        <w:rPr>
          <w:rFonts w:cstheme="minorHAnsi"/>
          <w:lang w:val="es-PE"/>
        </w:rPr>
        <w:t>actualmente en terapia antirretrov</w:t>
      </w:r>
      <w:r w:rsidR="00273259" w:rsidRPr="00EE5FCA">
        <w:rPr>
          <w:rFonts w:cstheme="minorHAnsi"/>
          <w:lang w:val="es-PE"/>
        </w:rPr>
        <w:t>iral</w:t>
      </w:r>
      <w:r w:rsidR="00071198" w:rsidRPr="00EE5FCA">
        <w:rPr>
          <w:rFonts w:cstheme="minorHAnsi"/>
          <w:lang w:val="es-PE"/>
        </w:rPr>
        <w:t xml:space="preserve"> y </w:t>
      </w:r>
      <w:r w:rsidR="008C3E1C" w:rsidRPr="00EE5FCA">
        <w:rPr>
          <w:rFonts w:cstheme="minorHAnsi"/>
          <w:lang w:val="es-PE"/>
        </w:rPr>
        <w:t xml:space="preserve">casos </w:t>
      </w:r>
      <w:r w:rsidR="00071198" w:rsidRPr="00EE5FCA">
        <w:rPr>
          <w:rFonts w:cstheme="minorHAnsi"/>
          <w:lang w:val="es-PE"/>
        </w:rPr>
        <w:t>nuev</w:t>
      </w:r>
      <w:r w:rsidR="008C3E1C" w:rsidRPr="00EE5FCA">
        <w:rPr>
          <w:rFonts w:cstheme="minorHAnsi"/>
          <w:lang w:val="es-PE"/>
        </w:rPr>
        <w:t>o</w:t>
      </w:r>
      <w:r w:rsidR="00071198" w:rsidRPr="00EE5FCA">
        <w:rPr>
          <w:rFonts w:cstheme="minorHAnsi"/>
          <w:lang w:val="es-PE"/>
        </w:rPr>
        <w:t xml:space="preserve">s </w:t>
      </w:r>
      <w:r w:rsidR="008C3E1C" w:rsidRPr="00EE5FCA">
        <w:rPr>
          <w:rFonts w:cstheme="minorHAnsi"/>
          <w:lang w:val="es-PE"/>
        </w:rPr>
        <w:t>en TAR</w:t>
      </w:r>
      <w:r w:rsidR="00071198" w:rsidRPr="00EE5FCA">
        <w:rPr>
          <w:rFonts w:cstheme="minorHAnsi"/>
          <w:lang w:val="es-PE"/>
        </w:rPr>
        <w:t xml:space="preserve">) </w:t>
      </w:r>
      <w:r w:rsidR="0042274F" w:rsidRPr="00EE5FCA">
        <w:rPr>
          <w:rFonts w:cstheme="minorHAnsi"/>
          <w:lang w:val="es-PE"/>
        </w:rPr>
        <w:t>y la cobertura estimada por Spectrum</w:t>
      </w:r>
      <w:r w:rsidR="00071198" w:rsidRPr="00EE5FCA">
        <w:rPr>
          <w:rFonts w:cstheme="minorHAnsi"/>
          <w:lang w:val="es-PE"/>
        </w:rPr>
        <w:t xml:space="preserve">, con </w:t>
      </w:r>
      <w:r w:rsidR="0089622D" w:rsidRPr="00EE5FCA">
        <w:rPr>
          <w:rFonts w:cstheme="minorHAnsi"/>
          <w:lang w:val="es-PE"/>
        </w:rPr>
        <w:t xml:space="preserve">los datos de </w:t>
      </w:r>
      <w:r w:rsidR="00071198" w:rsidRPr="00EE5FCA">
        <w:rPr>
          <w:rFonts w:cstheme="minorHAnsi"/>
          <w:lang w:val="es-PE"/>
        </w:rPr>
        <w:t>terapia antirretrov</w:t>
      </w:r>
      <w:r w:rsidR="008C3E1C" w:rsidRPr="00EE5FCA">
        <w:rPr>
          <w:rFonts w:cstheme="minorHAnsi"/>
          <w:lang w:val="es-PE"/>
        </w:rPr>
        <w:t>iral</w:t>
      </w:r>
      <w:r w:rsidR="00071198" w:rsidRPr="00EE5FCA">
        <w:rPr>
          <w:rFonts w:cstheme="minorHAnsi"/>
          <w:lang w:val="es-PE"/>
        </w:rPr>
        <w:t xml:space="preserve"> </w:t>
      </w:r>
      <w:r w:rsidR="0089622D" w:rsidRPr="00EE5FCA">
        <w:rPr>
          <w:rFonts w:cstheme="minorHAnsi"/>
          <w:lang w:val="es-PE"/>
        </w:rPr>
        <w:t xml:space="preserve">y de atención prenatal y PTMI </w:t>
      </w:r>
      <w:r w:rsidR="00071198" w:rsidRPr="00EE5FCA">
        <w:rPr>
          <w:rFonts w:cstheme="minorHAnsi"/>
          <w:lang w:val="es-PE"/>
        </w:rPr>
        <w:t>de las encuestas domiciliarias</w:t>
      </w:r>
      <w:r w:rsidR="007435B4" w:rsidRPr="00EE5FCA">
        <w:rPr>
          <w:rFonts w:cstheme="minorHAnsi"/>
          <w:lang w:val="es-PE"/>
        </w:rPr>
        <w:t xml:space="preserve">.  </w:t>
      </w:r>
      <w:r w:rsidR="0089622D" w:rsidRPr="00EE5FCA">
        <w:rPr>
          <w:rFonts w:cstheme="minorHAnsi"/>
          <w:lang w:val="es-PE"/>
        </w:rPr>
        <w:t xml:space="preserve">Véase el documento Pasos </w:t>
      </w:r>
      <w:r w:rsidRPr="00EE5FCA">
        <w:rPr>
          <w:rFonts w:cstheme="minorHAnsi"/>
          <w:lang w:val="es-PE"/>
        </w:rPr>
        <w:t>B</w:t>
      </w:r>
      <w:r w:rsidR="0089622D" w:rsidRPr="00EE5FCA">
        <w:rPr>
          <w:rFonts w:cstheme="minorHAnsi"/>
          <w:lang w:val="es-PE"/>
        </w:rPr>
        <w:t>ásicos para más detalles.</w:t>
      </w:r>
    </w:p>
    <w:p w14:paraId="0AAE1725" w14:textId="77777777" w:rsidR="00312363" w:rsidRPr="00EE5FCA" w:rsidRDefault="00312363" w:rsidP="00E92C66">
      <w:pPr>
        <w:pStyle w:val="ListParagraph"/>
        <w:ind w:left="360"/>
        <w:rPr>
          <w:rFonts w:cstheme="minorHAnsi"/>
          <w:lang w:val="es-PE"/>
        </w:rPr>
      </w:pPr>
    </w:p>
    <w:p w14:paraId="0D7C6DAC" w14:textId="2F0EED1E" w:rsidR="00F64DFC" w:rsidRPr="00EE5FCA" w:rsidRDefault="00E420C0">
      <w:pPr>
        <w:pStyle w:val="ListParagraph"/>
        <w:ind w:left="360"/>
        <w:rPr>
          <w:rFonts w:cstheme="minorHAnsi"/>
          <w:color w:val="000000" w:themeColor="text1"/>
          <w:lang w:val="es-PE" w:eastAsia="en-ZA"/>
        </w:rPr>
      </w:pPr>
      <w:r w:rsidRPr="00EE5FCA">
        <w:rPr>
          <w:rFonts w:cstheme="minorHAnsi"/>
          <w:lang w:val="es-PE"/>
        </w:rPr>
        <w:t xml:space="preserve">Para las validaciones frente a las encuestas de </w:t>
      </w:r>
      <w:r w:rsidR="00AE086B" w:rsidRPr="00EE5FCA">
        <w:rPr>
          <w:rFonts w:cstheme="minorHAnsi"/>
          <w:lang w:val="es-PE"/>
        </w:rPr>
        <w:t>hogares</w:t>
      </w:r>
      <w:r w:rsidRPr="00EE5FCA">
        <w:rPr>
          <w:rFonts w:cstheme="minorHAnsi"/>
          <w:lang w:val="es-PE"/>
        </w:rPr>
        <w:t xml:space="preserve">, Spectrum </w:t>
      </w:r>
      <w:r w:rsidR="0089622D" w:rsidRPr="00EE5FCA">
        <w:rPr>
          <w:rFonts w:cstheme="minorHAnsi"/>
          <w:lang w:val="es-PE"/>
        </w:rPr>
        <w:t xml:space="preserve">calcula </w:t>
      </w:r>
      <w:r w:rsidRPr="00EE5FCA">
        <w:rPr>
          <w:rFonts w:cstheme="minorHAnsi"/>
          <w:lang w:val="es-PE"/>
        </w:rPr>
        <w:t>la cobertura basada en la encuesta multiplicando la proporción de personas que reciben tratamiento antirretroviral de la encuesta por el número estimado de personas que viven con el VIH de Spectrum</w:t>
      </w:r>
      <w:r w:rsidR="0089622D" w:rsidRPr="00EE5FCA">
        <w:rPr>
          <w:rFonts w:cstheme="minorHAnsi"/>
          <w:lang w:val="es-PE"/>
        </w:rPr>
        <w:t>.</w:t>
      </w:r>
    </w:p>
    <w:sectPr w:rsidR="00F64DFC" w:rsidRPr="00EE5FC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9CB4" w14:textId="77777777" w:rsidR="00723417" w:rsidRDefault="00723417" w:rsidP="00366C1E">
      <w:pPr>
        <w:spacing w:after="0" w:line="240" w:lineRule="auto"/>
      </w:pPr>
      <w:r>
        <w:separator/>
      </w:r>
    </w:p>
  </w:endnote>
  <w:endnote w:type="continuationSeparator" w:id="0">
    <w:p w14:paraId="7465C0E9" w14:textId="77777777" w:rsidR="00723417" w:rsidRDefault="00723417" w:rsidP="00366C1E">
      <w:pPr>
        <w:spacing w:after="0" w:line="240" w:lineRule="auto"/>
      </w:pPr>
      <w:r>
        <w:continuationSeparator/>
      </w:r>
    </w:p>
  </w:endnote>
  <w:endnote w:type="continuationNotice" w:id="1">
    <w:p w14:paraId="58F28FA7" w14:textId="77777777" w:rsidR="00723417" w:rsidRDefault="00723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901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2B109" w14:textId="77777777" w:rsidR="00F64DFC" w:rsidRDefault="00E42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33BF" w14:textId="77777777" w:rsidR="00366C1E" w:rsidRDefault="0036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F20A" w14:textId="77777777" w:rsidR="00723417" w:rsidRDefault="00723417" w:rsidP="00366C1E">
      <w:pPr>
        <w:spacing w:after="0" w:line="240" w:lineRule="auto"/>
      </w:pPr>
      <w:r>
        <w:separator/>
      </w:r>
    </w:p>
  </w:footnote>
  <w:footnote w:type="continuationSeparator" w:id="0">
    <w:p w14:paraId="4A9FB752" w14:textId="77777777" w:rsidR="00723417" w:rsidRDefault="00723417" w:rsidP="00366C1E">
      <w:pPr>
        <w:spacing w:after="0" w:line="240" w:lineRule="auto"/>
      </w:pPr>
      <w:r>
        <w:continuationSeparator/>
      </w:r>
    </w:p>
  </w:footnote>
  <w:footnote w:type="continuationNotice" w:id="1">
    <w:p w14:paraId="37342C98" w14:textId="77777777" w:rsidR="00723417" w:rsidRDefault="007234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43DA"/>
    <w:multiLevelType w:val="hybridMultilevel"/>
    <w:tmpl w:val="1C1EF176"/>
    <w:lvl w:ilvl="0" w:tplc="C9BC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E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8C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C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C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B75"/>
    <w:multiLevelType w:val="hybridMultilevel"/>
    <w:tmpl w:val="28440E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70351"/>
    <w:multiLevelType w:val="hybridMultilevel"/>
    <w:tmpl w:val="C3D8C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0444"/>
    <w:multiLevelType w:val="hybridMultilevel"/>
    <w:tmpl w:val="9B3CE272"/>
    <w:lvl w:ilvl="0" w:tplc="B49C5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140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D21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E29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44A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00E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681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6D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367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BAB5574"/>
    <w:multiLevelType w:val="hybridMultilevel"/>
    <w:tmpl w:val="C0785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40AEE"/>
    <w:multiLevelType w:val="hybridMultilevel"/>
    <w:tmpl w:val="E646D00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7F47"/>
    <w:multiLevelType w:val="hybridMultilevel"/>
    <w:tmpl w:val="3E42DA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E0AC0"/>
    <w:multiLevelType w:val="hybridMultilevel"/>
    <w:tmpl w:val="2166CCDA"/>
    <w:lvl w:ilvl="0" w:tplc="3D10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6E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E64F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EC6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06C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EEA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865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0F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6CE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C2C3BDB"/>
    <w:multiLevelType w:val="hybridMultilevel"/>
    <w:tmpl w:val="470C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74D6"/>
    <w:multiLevelType w:val="hybridMultilevel"/>
    <w:tmpl w:val="23C0FBCA"/>
    <w:lvl w:ilvl="0" w:tplc="03D08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622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92A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2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A63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B66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9C1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403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AC9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8710CFF"/>
    <w:multiLevelType w:val="hybridMultilevel"/>
    <w:tmpl w:val="A0A0CADC"/>
    <w:lvl w:ilvl="0" w:tplc="E6D41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F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323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906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DED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FAD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B6A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A2F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C9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BF01A41"/>
    <w:multiLevelType w:val="hybridMultilevel"/>
    <w:tmpl w:val="85BE71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853E8E"/>
    <w:multiLevelType w:val="hybridMultilevel"/>
    <w:tmpl w:val="19D0BC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ADD"/>
    <w:multiLevelType w:val="hybridMultilevel"/>
    <w:tmpl w:val="1E26E97A"/>
    <w:lvl w:ilvl="0" w:tplc="78B05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80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80E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B00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008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2A1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6A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D06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60C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5263542">
    <w:abstractNumId w:val="8"/>
  </w:num>
  <w:num w:numId="2" w16cid:durableId="1561358925">
    <w:abstractNumId w:val="1"/>
  </w:num>
  <w:num w:numId="3" w16cid:durableId="1632976660">
    <w:abstractNumId w:val="3"/>
  </w:num>
  <w:num w:numId="4" w16cid:durableId="1162503646">
    <w:abstractNumId w:val="10"/>
  </w:num>
  <w:num w:numId="5" w16cid:durableId="2066946782">
    <w:abstractNumId w:val="4"/>
  </w:num>
  <w:num w:numId="6" w16cid:durableId="1753889320">
    <w:abstractNumId w:val="11"/>
  </w:num>
  <w:num w:numId="7" w16cid:durableId="409155191">
    <w:abstractNumId w:val="13"/>
  </w:num>
  <w:num w:numId="8" w16cid:durableId="1036925117">
    <w:abstractNumId w:val="9"/>
  </w:num>
  <w:num w:numId="9" w16cid:durableId="893544980">
    <w:abstractNumId w:val="5"/>
  </w:num>
  <w:num w:numId="10" w16cid:durableId="1874725657">
    <w:abstractNumId w:val="12"/>
  </w:num>
  <w:num w:numId="11" w16cid:durableId="2021001249">
    <w:abstractNumId w:val="2"/>
  </w:num>
  <w:num w:numId="12" w16cid:durableId="868690324">
    <w:abstractNumId w:val="6"/>
  </w:num>
  <w:num w:numId="13" w16cid:durableId="1939755164">
    <w:abstractNumId w:val="0"/>
  </w:num>
  <w:num w:numId="14" w16cid:durableId="168389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4"/>
    <w:rsid w:val="000016D5"/>
    <w:rsid w:val="00007376"/>
    <w:rsid w:val="000109C7"/>
    <w:rsid w:val="00030DB0"/>
    <w:rsid w:val="000311A2"/>
    <w:rsid w:val="000344F8"/>
    <w:rsid w:val="00037BC9"/>
    <w:rsid w:val="0004444C"/>
    <w:rsid w:val="00045E98"/>
    <w:rsid w:val="00047B2D"/>
    <w:rsid w:val="000647BA"/>
    <w:rsid w:val="00064800"/>
    <w:rsid w:val="0007006E"/>
    <w:rsid w:val="00071198"/>
    <w:rsid w:val="0008065B"/>
    <w:rsid w:val="0008750F"/>
    <w:rsid w:val="00092244"/>
    <w:rsid w:val="00092368"/>
    <w:rsid w:val="00094D6B"/>
    <w:rsid w:val="000A6A56"/>
    <w:rsid w:val="000B0055"/>
    <w:rsid w:val="000D746E"/>
    <w:rsid w:val="000E45D3"/>
    <w:rsid w:val="000F4432"/>
    <w:rsid w:val="000F7703"/>
    <w:rsid w:val="001007D1"/>
    <w:rsid w:val="00100EE3"/>
    <w:rsid w:val="00105D41"/>
    <w:rsid w:val="001077A7"/>
    <w:rsid w:val="00112624"/>
    <w:rsid w:val="00116B8F"/>
    <w:rsid w:val="001206A6"/>
    <w:rsid w:val="001244F6"/>
    <w:rsid w:val="001378B6"/>
    <w:rsid w:val="00147866"/>
    <w:rsid w:val="0015164D"/>
    <w:rsid w:val="00155055"/>
    <w:rsid w:val="00157FE3"/>
    <w:rsid w:val="00160E05"/>
    <w:rsid w:val="001633AE"/>
    <w:rsid w:val="00192661"/>
    <w:rsid w:val="001926ED"/>
    <w:rsid w:val="00196F4E"/>
    <w:rsid w:val="00197A1B"/>
    <w:rsid w:val="001A48AA"/>
    <w:rsid w:val="001B13D5"/>
    <w:rsid w:val="001B22AB"/>
    <w:rsid w:val="001B39A2"/>
    <w:rsid w:val="001B66CC"/>
    <w:rsid w:val="001C3234"/>
    <w:rsid w:val="001C445C"/>
    <w:rsid w:val="001D2419"/>
    <w:rsid w:val="001D2FB7"/>
    <w:rsid w:val="001D5B85"/>
    <w:rsid w:val="001D6584"/>
    <w:rsid w:val="001D78C6"/>
    <w:rsid w:val="001E0F14"/>
    <w:rsid w:val="001F29D0"/>
    <w:rsid w:val="001F4954"/>
    <w:rsid w:val="001F4ACB"/>
    <w:rsid w:val="001F701B"/>
    <w:rsid w:val="001F77BE"/>
    <w:rsid w:val="001F7A8E"/>
    <w:rsid w:val="0021229B"/>
    <w:rsid w:val="002205E6"/>
    <w:rsid w:val="002220CB"/>
    <w:rsid w:val="00223456"/>
    <w:rsid w:val="00226049"/>
    <w:rsid w:val="002311B6"/>
    <w:rsid w:val="00232F10"/>
    <w:rsid w:val="00234688"/>
    <w:rsid w:val="00235844"/>
    <w:rsid w:val="00241DF7"/>
    <w:rsid w:val="00241F45"/>
    <w:rsid w:val="0024610D"/>
    <w:rsid w:val="0025301E"/>
    <w:rsid w:val="00253DF7"/>
    <w:rsid w:val="002555CF"/>
    <w:rsid w:val="002556E8"/>
    <w:rsid w:val="00262D97"/>
    <w:rsid w:val="00267084"/>
    <w:rsid w:val="00271CBE"/>
    <w:rsid w:val="00273259"/>
    <w:rsid w:val="00280BD8"/>
    <w:rsid w:val="00282AE5"/>
    <w:rsid w:val="00283553"/>
    <w:rsid w:val="00285A31"/>
    <w:rsid w:val="00295CC0"/>
    <w:rsid w:val="002A2755"/>
    <w:rsid w:val="002B0C8C"/>
    <w:rsid w:val="002B2875"/>
    <w:rsid w:val="002C2556"/>
    <w:rsid w:val="002C51B5"/>
    <w:rsid w:val="002D0BBC"/>
    <w:rsid w:val="002D2699"/>
    <w:rsid w:val="002D2998"/>
    <w:rsid w:val="002D6D92"/>
    <w:rsid w:val="002D74ED"/>
    <w:rsid w:val="002E57E9"/>
    <w:rsid w:val="002E66F3"/>
    <w:rsid w:val="002F2901"/>
    <w:rsid w:val="002F30F9"/>
    <w:rsid w:val="002F6EE5"/>
    <w:rsid w:val="0030057A"/>
    <w:rsid w:val="00303A0E"/>
    <w:rsid w:val="003063C9"/>
    <w:rsid w:val="00312363"/>
    <w:rsid w:val="00320EFF"/>
    <w:rsid w:val="00324AC7"/>
    <w:rsid w:val="00325D73"/>
    <w:rsid w:val="00327E99"/>
    <w:rsid w:val="00333CA0"/>
    <w:rsid w:val="00361A89"/>
    <w:rsid w:val="00366C1E"/>
    <w:rsid w:val="0037029B"/>
    <w:rsid w:val="00372318"/>
    <w:rsid w:val="00373608"/>
    <w:rsid w:val="00374123"/>
    <w:rsid w:val="00381089"/>
    <w:rsid w:val="00384608"/>
    <w:rsid w:val="0038511A"/>
    <w:rsid w:val="00387759"/>
    <w:rsid w:val="00395EB1"/>
    <w:rsid w:val="0039677A"/>
    <w:rsid w:val="003B6F60"/>
    <w:rsid w:val="003C432C"/>
    <w:rsid w:val="003C6059"/>
    <w:rsid w:val="003D393A"/>
    <w:rsid w:val="003E7EAD"/>
    <w:rsid w:val="004018A3"/>
    <w:rsid w:val="00412DE0"/>
    <w:rsid w:val="00415273"/>
    <w:rsid w:val="00415683"/>
    <w:rsid w:val="00415E67"/>
    <w:rsid w:val="00420D8E"/>
    <w:rsid w:val="0042274F"/>
    <w:rsid w:val="00423707"/>
    <w:rsid w:val="00427BDA"/>
    <w:rsid w:val="0043273C"/>
    <w:rsid w:val="00451256"/>
    <w:rsid w:val="004539CE"/>
    <w:rsid w:val="00456F64"/>
    <w:rsid w:val="00462343"/>
    <w:rsid w:val="00463ED7"/>
    <w:rsid w:val="00465C44"/>
    <w:rsid w:val="0046747A"/>
    <w:rsid w:val="00475030"/>
    <w:rsid w:val="00476243"/>
    <w:rsid w:val="00483E0F"/>
    <w:rsid w:val="00484623"/>
    <w:rsid w:val="004943F9"/>
    <w:rsid w:val="004B146A"/>
    <w:rsid w:val="004B1CE2"/>
    <w:rsid w:val="004B3105"/>
    <w:rsid w:val="004C09AD"/>
    <w:rsid w:val="004D1491"/>
    <w:rsid w:val="004E025F"/>
    <w:rsid w:val="004E25EB"/>
    <w:rsid w:val="004E364F"/>
    <w:rsid w:val="004E7F39"/>
    <w:rsid w:val="0050210D"/>
    <w:rsid w:val="00521F25"/>
    <w:rsid w:val="005270A8"/>
    <w:rsid w:val="0053158B"/>
    <w:rsid w:val="0053291A"/>
    <w:rsid w:val="00545ADD"/>
    <w:rsid w:val="00547B39"/>
    <w:rsid w:val="00554849"/>
    <w:rsid w:val="0055565F"/>
    <w:rsid w:val="005567A8"/>
    <w:rsid w:val="00561CF2"/>
    <w:rsid w:val="00562166"/>
    <w:rsid w:val="00562767"/>
    <w:rsid w:val="00567148"/>
    <w:rsid w:val="00572995"/>
    <w:rsid w:val="00584C9C"/>
    <w:rsid w:val="00584D51"/>
    <w:rsid w:val="00585BD1"/>
    <w:rsid w:val="005865FB"/>
    <w:rsid w:val="00591887"/>
    <w:rsid w:val="005975AB"/>
    <w:rsid w:val="005A1453"/>
    <w:rsid w:val="005B4C19"/>
    <w:rsid w:val="005B74C5"/>
    <w:rsid w:val="005D0A3D"/>
    <w:rsid w:val="005D4AC7"/>
    <w:rsid w:val="005D5A7B"/>
    <w:rsid w:val="005D6BB3"/>
    <w:rsid w:val="005E1F08"/>
    <w:rsid w:val="005E3B30"/>
    <w:rsid w:val="005F107F"/>
    <w:rsid w:val="005F2C2A"/>
    <w:rsid w:val="005F36BD"/>
    <w:rsid w:val="00604858"/>
    <w:rsid w:val="0061209B"/>
    <w:rsid w:val="006154C7"/>
    <w:rsid w:val="0061587A"/>
    <w:rsid w:val="006240D0"/>
    <w:rsid w:val="00627331"/>
    <w:rsid w:val="006359BB"/>
    <w:rsid w:val="00635F5A"/>
    <w:rsid w:val="00641A1B"/>
    <w:rsid w:val="00642C53"/>
    <w:rsid w:val="006448B0"/>
    <w:rsid w:val="00647D8E"/>
    <w:rsid w:val="00656E11"/>
    <w:rsid w:val="0066206E"/>
    <w:rsid w:val="006651DB"/>
    <w:rsid w:val="00670500"/>
    <w:rsid w:val="00676B25"/>
    <w:rsid w:val="00682AC4"/>
    <w:rsid w:val="006834A2"/>
    <w:rsid w:val="006900AA"/>
    <w:rsid w:val="00690AAD"/>
    <w:rsid w:val="006A35B3"/>
    <w:rsid w:val="006A6408"/>
    <w:rsid w:val="006B1066"/>
    <w:rsid w:val="006B1607"/>
    <w:rsid w:val="006B20CC"/>
    <w:rsid w:val="006B6194"/>
    <w:rsid w:val="006C431A"/>
    <w:rsid w:val="006C4D9C"/>
    <w:rsid w:val="006C66F1"/>
    <w:rsid w:val="006C6A66"/>
    <w:rsid w:val="006D2BB3"/>
    <w:rsid w:val="006D4632"/>
    <w:rsid w:val="006E2092"/>
    <w:rsid w:val="006F125F"/>
    <w:rsid w:val="006F15EB"/>
    <w:rsid w:val="006F44A4"/>
    <w:rsid w:val="006F48FC"/>
    <w:rsid w:val="006F5967"/>
    <w:rsid w:val="006F7301"/>
    <w:rsid w:val="00703A1B"/>
    <w:rsid w:val="00716A8B"/>
    <w:rsid w:val="00716FE4"/>
    <w:rsid w:val="00723417"/>
    <w:rsid w:val="007368D2"/>
    <w:rsid w:val="00740BA0"/>
    <w:rsid w:val="007435B4"/>
    <w:rsid w:val="0074481D"/>
    <w:rsid w:val="00763658"/>
    <w:rsid w:val="007638BE"/>
    <w:rsid w:val="0076758C"/>
    <w:rsid w:val="007715AC"/>
    <w:rsid w:val="0077377B"/>
    <w:rsid w:val="00775BD6"/>
    <w:rsid w:val="00780214"/>
    <w:rsid w:val="00787899"/>
    <w:rsid w:val="00792234"/>
    <w:rsid w:val="00794382"/>
    <w:rsid w:val="0079481C"/>
    <w:rsid w:val="007A2536"/>
    <w:rsid w:val="007A3B6D"/>
    <w:rsid w:val="007B48EC"/>
    <w:rsid w:val="007B626F"/>
    <w:rsid w:val="007B6884"/>
    <w:rsid w:val="007C26CB"/>
    <w:rsid w:val="007C6730"/>
    <w:rsid w:val="007C70D7"/>
    <w:rsid w:val="007C751D"/>
    <w:rsid w:val="007E79E7"/>
    <w:rsid w:val="007E7CE9"/>
    <w:rsid w:val="007F1806"/>
    <w:rsid w:val="007F297B"/>
    <w:rsid w:val="00802728"/>
    <w:rsid w:val="008044CA"/>
    <w:rsid w:val="0080550D"/>
    <w:rsid w:val="008057E2"/>
    <w:rsid w:val="00810DB6"/>
    <w:rsid w:val="008308B4"/>
    <w:rsid w:val="00835E3A"/>
    <w:rsid w:val="00841099"/>
    <w:rsid w:val="00842611"/>
    <w:rsid w:val="00856335"/>
    <w:rsid w:val="00857402"/>
    <w:rsid w:val="00864137"/>
    <w:rsid w:val="00864AE9"/>
    <w:rsid w:val="00865EB3"/>
    <w:rsid w:val="00881220"/>
    <w:rsid w:val="00881251"/>
    <w:rsid w:val="00883B65"/>
    <w:rsid w:val="00883BF1"/>
    <w:rsid w:val="00885377"/>
    <w:rsid w:val="008901DA"/>
    <w:rsid w:val="00892ED6"/>
    <w:rsid w:val="00892F6F"/>
    <w:rsid w:val="00895809"/>
    <w:rsid w:val="0089622D"/>
    <w:rsid w:val="008A176F"/>
    <w:rsid w:val="008A6CBF"/>
    <w:rsid w:val="008B1E67"/>
    <w:rsid w:val="008B2AF6"/>
    <w:rsid w:val="008B3D3E"/>
    <w:rsid w:val="008B476F"/>
    <w:rsid w:val="008B4BDE"/>
    <w:rsid w:val="008B7CFB"/>
    <w:rsid w:val="008C2C2C"/>
    <w:rsid w:val="008C3E1C"/>
    <w:rsid w:val="008D275B"/>
    <w:rsid w:val="008D4F33"/>
    <w:rsid w:val="008E0018"/>
    <w:rsid w:val="008E4248"/>
    <w:rsid w:val="008F238C"/>
    <w:rsid w:val="008F34B1"/>
    <w:rsid w:val="008F36FD"/>
    <w:rsid w:val="00900040"/>
    <w:rsid w:val="00902006"/>
    <w:rsid w:val="009074EB"/>
    <w:rsid w:val="00911DDE"/>
    <w:rsid w:val="00912355"/>
    <w:rsid w:val="009126C5"/>
    <w:rsid w:val="0091660E"/>
    <w:rsid w:val="00921F16"/>
    <w:rsid w:val="00932C6E"/>
    <w:rsid w:val="00934765"/>
    <w:rsid w:val="009354F7"/>
    <w:rsid w:val="00950DF5"/>
    <w:rsid w:val="0095181A"/>
    <w:rsid w:val="00951875"/>
    <w:rsid w:val="0096342D"/>
    <w:rsid w:val="009670FB"/>
    <w:rsid w:val="009713D5"/>
    <w:rsid w:val="00976300"/>
    <w:rsid w:val="009815C7"/>
    <w:rsid w:val="00984663"/>
    <w:rsid w:val="00993F10"/>
    <w:rsid w:val="00994859"/>
    <w:rsid w:val="009B3A06"/>
    <w:rsid w:val="009B601D"/>
    <w:rsid w:val="009C466B"/>
    <w:rsid w:val="009D439C"/>
    <w:rsid w:val="009D76E9"/>
    <w:rsid w:val="009E19B4"/>
    <w:rsid w:val="009E3988"/>
    <w:rsid w:val="00A06CF6"/>
    <w:rsid w:val="00A119A8"/>
    <w:rsid w:val="00A1369D"/>
    <w:rsid w:val="00A22765"/>
    <w:rsid w:val="00A24F46"/>
    <w:rsid w:val="00A27B33"/>
    <w:rsid w:val="00A27FEA"/>
    <w:rsid w:val="00A300F3"/>
    <w:rsid w:val="00A34ECC"/>
    <w:rsid w:val="00A36099"/>
    <w:rsid w:val="00A752C0"/>
    <w:rsid w:val="00A77193"/>
    <w:rsid w:val="00A77FF0"/>
    <w:rsid w:val="00A83DFE"/>
    <w:rsid w:val="00A864E5"/>
    <w:rsid w:val="00AB1C1E"/>
    <w:rsid w:val="00AB68EC"/>
    <w:rsid w:val="00AB7C01"/>
    <w:rsid w:val="00AC192F"/>
    <w:rsid w:val="00AC5226"/>
    <w:rsid w:val="00AD3210"/>
    <w:rsid w:val="00AD4232"/>
    <w:rsid w:val="00AD70CB"/>
    <w:rsid w:val="00AD7655"/>
    <w:rsid w:val="00AE086B"/>
    <w:rsid w:val="00AF03C0"/>
    <w:rsid w:val="00B07BDE"/>
    <w:rsid w:val="00B1239B"/>
    <w:rsid w:val="00B127AA"/>
    <w:rsid w:val="00B132DE"/>
    <w:rsid w:val="00B217AB"/>
    <w:rsid w:val="00B229E3"/>
    <w:rsid w:val="00B22AEB"/>
    <w:rsid w:val="00B268D1"/>
    <w:rsid w:val="00B34E74"/>
    <w:rsid w:val="00B36308"/>
    <w:rsid w:val="00B3677B"/>
    <w:rsid w:val="00B434E6"/>
    <w:rsid w:val="00B43826"/>
    <w:rsid w:val="00B50C7E"/>
    <w:rsid w:val="00B537EE"/>
    <w:rsid w:val="00B640E9"/>
    <w:rsid w:val="00B65688"/>
    <w:rsid w:val="00B72DFA"/>
    <w:rsid w:val="00B73AC5"/>
    <w:rsid w:val="00B74F94"/>
    <w:rsid w:val="00B81547"/>
    <w:rsid w:val="00B84410"/>
    <w:rsid w:val="00B86551"/>
    <w:rsid w:val="00BA344E"/>
    <w:rsid w:val="00BA37BF"/>
    <w:rsid w:val="00BA6B26"/>
    <w:rsid w:val="00BB16B3"/>
    <w:rsid w:val="00BB443F"/>
    <w:rsid w:val="00BB4780"/>
    <w:rsid w:val="00BB6297"/>
    <w:rsid w:val="00BB72C2"/>
    <w:rsid w:val="00BB7345"/>
    <w:rsid w:val="00BC006F"/>
    <w:rsid w:val="00BC2A45"/>
    <w:rsid w:val="00BC4FBB"/>
    <w:rsid w:val="00BC5334"/>
    <w:rsid w:val="00BD11A1"/>
    <w:rsid w:val="00BD231A"/>
    <w:rsid w:val="00BD4E42"/>
    <w:rsid w:val="00BE2EEF"/>
    <w:rsid w:val="00BE4224"/>
    <w:rsid w:val="00BE54A8"/>
    <w:rsid w:val="00BF1EB1"/>
    <w:rsid w:val="00BF4F61"/>
    <w:rsid w:val="00BF75EE"/>
    <w:rsid w:val="00C03BA7"/>
    <w:rsid w:val="00C11C7E"/>
    <w:rsid w:val="00C13B1E"/>
    <w:rsid w:val="00C13C95"/>
    <w:rsid w:val="00C21782"/>
    <w:rsid w:val="00C3385E"/>
    <w:rsid w:val="00C33DD9"/>
    <w:rsid w:val="00C345BF"/>
    <w:rsid w:val="00C34D3B"/>
    <w:rsid w:val="00C363FA"/>
    <w:rsid w:val="00C42402"/>
    <w:rsid w:val="00C507CD"/>
    <w:rsid w:val="00C51C2A"/>
    <w:rsid w:val="00C52A7A"/>
    <w:rsid w:val="00C5358D"/>
    <w:rsid w:val="00C54708"/>
    <w:rsid w:val="00C62725"/>
    <w:rsid w:val="00C64896"/>
    <w:rsid w:val="00C75FDE"/>
    <w:rsid w:val="00C8610E"/>
    <w:rsid w:val="00C935BB"/>
    <w:rsid w:val="00C9478D"/>
    <w:rsid w:val="00C94DCF"/>
    <w:rsid w:val="00C95C7F"/>
    <w:rsid w:val="00C9627E"/>
    <w:rsid w:val="00CA2EB3"/>
    <w:rsid w:val="00CA4B4E"/>
    <w:rsid w:val="00CB285B"/>
    <w:rsid w:val="00CB5965"/>
    <w:rsid w:val="00CC0A6E"/>
    <w:rsid w:val="00CC63A7"/>
    <w:rsid w:val="00CD0425"/>
    <w:rsid w:val="00CD225E"/>
    <w:rsid w:val="00CD2924"/>
    <w:rsid w:val="00CD470E"/>
    <w:rsid w:val="00CD5E1A"/>
    <w:rsid w:val="00CD66C1"/>
    <w:rsid w:val="00CD7876"/>
    <w:rsid w:val="00CE1F5F"/>
    <w:rsid w:val="00CE31DC"/>
    <w:rsid w:val="00CF22B7"/>
    <w:rsid w:val="00CF374E"/>
    <w:rsid w:val="00CF3A8A"/>
    <w:rsid w:val="00CF450D"/>
    <w:rsid w:val="00D0047C"/>
    <w:rsid w:val="00D008E6"/>
    <w:rsid w:val="00D03458"/>
    <w:rsid w:val="00D10E20"/>
    <w:rsid w:val="00D111F0"/>
    <w:rsid w:val="00D113E3"/>
    <w:rsid w:val="00D13634"/>
    <w:rsid w:val="00D15E74"/>
    <w:rsid w:val="00D22252"/>
    <w:rsid w:val="00D2387A"/>
    <w:rsid w:val="00D2521E"/>
    <w:rsid w:val="00D25E7F"/>
    <w:rsid w:val="00D25EA5"/>
    <w:rsid w:val="00D35524"/>
    <w:rsid w:val="00D35BFE"/>
    <w:rsid w:val="00D40322"/>
    <w:rsid w:val="00D42948"/>
    <w:rsid w:val="00D44A9E"/>
    <w:rsid w:val="00D4520A"/>
    <w:rsid w:val="00D45B17"/>
    <w:rsid w:val="00D461F0"/>
    <w:rsid w:val="00D50216"/>
    <w:rsid w:val="00D5583D"/>
    <w:rsid w:val="00D579E1"/>
    <w:rsid w:val="00D607BD"/>
    <w:rsid w:val="00D65A71"/>
    <w:rsid w:val="00D7133D"/>
    <w:rsid w:val="00D72854"/>
    <w:rsid w:val="00D74464"/>
    <w:rsid w:val="00D84BF0"/>
    <w:rsid w:val="00D8661C"/>
    <w:rsid w:val="00D90840"/>
    <w:rsid w:val="00D93179"/>
    <w:rsid w:val="00DA09E4"/>
    <w:rsid w:val="00DB3B5B"/>
    <w:rsid w:val="00DD440C"/>
    <w:rsid w:val="00DE0B44"/>
    <w:rsid w:val="00DE1E04"/>
    <w:rsid w:val="00DE1EDD"/>
    <w:rsid w:val="00DF322F"/>
    <w:rsid w:val="00E000F1"/>
    <w:rsid w:val="00E00476"/>
    <w:rsid w:val="00E01449"/>
    <w:rsid w:val="00E0561E"/>
    <w:rsid w:val="00E270E4"/>
    <w:rsid w:val="00E314BF"/>
    <w:rsid w:val="00E3605F"/>
    <w:rsid w:val="00E36EA8"/>
    <w:rsid w:val="00E37C83"/>
    <w:rsid w:val="00E41970"/>
    <w:rsid w:val="00E420C0"/>
    <w:rsid w:val="00E5000A"/>
    <w:rsid w:val="00E512FC"/>
    <w:rsid w:val="00E51775"/>
    <w:rsid w:val="00E60D0B"/>
    <w:rsid w:val="00E62614"/>
    <w:rsid w:val="00E66467"/>
    <w:rsid w:val="00E71322"/>
    <w:rsid w:val="00E713AE"/>
    <w:rsid w:val="00E92116"/>
    <w:rsid w:val="00E92C66"/>
    <w:rsid w:val="00E971B4"/>
    <w:rsid w:val="00EA6E56"/>
    <w:rsid w:val="00EB0AFA"/>
    <w:rsid w:val="00EB0FD7"/>
    <w:rsid w:val="00EB1181"/>
    <w:rsid w:val="00EB6DAE"/>
    <w:rsid w:val="00ED1551"/>
    <w:rsid w:val="00ED1C13"/>
    <w:rsid w:val="00ED7DBA"/>
    <w:rsid w:val="00EE5FCA"/>
    <w:rsid w:val="00EE6512"/>
    <w:rsid w:val="00EF363C"/>
    <w:rsid w:val="00F10D79"/>
    <w:rsid w:val="00F132BC"/>
    <w:rsid w:val="00F15CAB"/>
    <w:rsid w:val="00F22BB3"/>
    <w:rsid w:val="00F25550"/>
    <w:rsid w:val="00F261F0"/>
    <w:rsid w:val="00F26C8A"/>
    <w:rsid w:val="00F36362"/>
    <w:rsid w:val="00F404A5"/>
    <w:rsid w:val="00F43969"/>
    <w:rsid w:val="00F4741D"/>
    <w:rsid w:val="00F55215"/>
    <w:rsid w:val="00F554F0"/>
    <w:rsid w:val="00F64DFC"/>
    <w:rsid w:val="00F67433"/>
    <w:rsid w:val="00F70453"/>
    <w:rsid w:val="00F719AC"/>
    <w:rsid w:val="00F80E42"/>
    <w:rsid w:val="00F82499"/>
    <w:rsid w:val="00F86F10"/>
    <w:rsid w:val="00F87224"/>
    <w:rsid w:val="00F91498"/>
    <w:rsid w:val="00F936DF"/>
    <w:rsid w:val="00F94A06"/>
    <w:rsid w:val="00F94DB2"/>
    <w:rsid w:val="00F94E0D"/>
    <w:rsid w:val="00F954E0"/>
    <w:rsid w:val="00F97D8B"/>
    <w:rsid w:val="00FA634A"/>
    <w:rsid w:val="00FB1EC4"/>
    <w:rsid w:val="00FB255C"/>
    <w:rsid w:val="00FB5285"/>
    <w:rsid w:val="00FC22EF"/>
    <w:rsid w:val="00FC4936"/>
    <w:rsid w:val="00FD3924"/>
    <w:rsid w:val="00FD482E"/>
    <w:rsid w:val="00FE0349"/>
    <w:rsid w:val="00FE3654"/>
    <w:rsid w:val="00FE7252"/>
    <w:rsid w:val="00FF1241"/>
    <w:rsid w:val="00FF13F4"/>
    <w:rsid w:val="00FF4E81"/>
    <w:rsid w:val="0128E362"/>
    <w:rsid w:val="0259D225"/>
    <w:rsid w:val="040F316D"/>
    <w:rsid w:val="04682A23"/>
    <w:rsid w:val="0729A1AF"/>
    <w:rsid w:val="08EFA536"/>
    <w:rsid w:val="0AD7D67D"/>
    <w:rsid w:val="0B05D2D4"/>
    <w:rsid w:val="0BBCA7EB"/>
    <w:rsid w:val="0C0D4F91"/>
    <w:rsid w:val="0D03BBDA"/>
    <w:rsid w:val="0D0A2316"/>
    <w:rsid w:val="0DB7DA59"/>
    <w:rsid w:val="0DB8B372"/>
    <w:rsid w:val="0E3DBE7E"/>
    <w:rsid w:val="0ED2F685"/>
    <w:rsid w:val="0EE846C0"/>
    <w:rsid w:val="0F1D6EF8"/>
    <w:rsid w:val="1010C5C0"/>
    <w:rsid w:val="10351085"/>
    <w:rsid w:val="103B29CB"/>
    <w:rsid w:val="109A1595"/>
    <w:rsid w:val="10A7506E"/>
    <w:rsid w:val="12EE6919"/>
    <w:rsid w:val="143AF054"/>
    <w:rsid w:val="16614A2E"/>
    <w:rsid w:val="16BA72A0"/>
    <w:rsid w:val="16CC6A3C"/>
    <w:rsid w:val="16D5AF3B"/>
    <w:rsid w:val="18D3822D"/>
    <w:rsid w:val="19281DDC"/>
    <w:rsid w:val="19E59322"/>
    <w:rsid w:val="1AA72B5A"/>
    <w:rsid w:val="1CF88E8C"/>
    <w:rsid w:val="1E15FDF3"/>
    <w:rsid w:val="1E2A25EB"/>
    <w:rsid w:val="1FD0D971"/>
    <w:rsid w:val="22ACF2FB"/>
    <w:rsid w:val="24163558"/>
    <w:rsid w:val="24C55949"/>
    <w:rsid w:val="24DF314C"/>
    <w:rsid w:val="24EAA7D9"/>
    <w:rsid w:val="2515B78A"/>
    <w:rsid w:val="26C3C002"/>
    <w:rsid w:val="2B206F5C"/>
    <w:rsid w:val="2B3CC66E"/>
    <w:rsid w:val="2B415E33"/>
    <w:rsid w:val="2B4291E2"/>
    <w:rsid w:val="2DDD04FA"/>
    <w:rsid w:val="2E800A4C"/>
    <w:rsid w:val="30833D3A"/>
    <w:rsid w:val="30E700A0"/>
    <w:rsid w:val="322F5FEC"/>
    <w:rsid w:val="325BAE37"/>
    <w:rsid w:val="326CA6BC"/>
    <w:rsid w:val="354A1F71"/>
    <w:rsid w:val="36115596"/>
    <w:rsid w:val="3753CAD2"/>
    <w:rsid w:val="3A6C4533"/>
    <w:rsid w:val="3AEE1315"/>
    <w:rsid w:val="3B171909"/>
    <w:rsid w:val="3B92D6B9"/>
    <w:rsid w:val="3E2B5E74"/>
    <w:rsid w:val="3FC44CE4"/>
    <w:rsid w:val="40D44E73"/>
    <w:rsid w:val="41601D45"/>
    <w:rsid w:val="42018303"/>
    <w:rsid w:val="421E3889"/>
    <w:rsid w:val="4402DF57"/>
    <w:rsid w:val="4424E4E1"/>
    <w:rsid w:val="45679F31"/>
    <w:rsid w:val="459BCC25"/>
    <w:rsid w:val="46BF0EF2"/>
    <w:rsid w:val="46F5DF56"/>
    <w:rsid w:val="470F91E2"/>
    <w:rsid w:val="4746E236"/>
    <w:rsid w:val="4872AC74"/>
    <w:rsid w:val="496A9C3B"/>
    <w:rsid w:val="4B1E239F"/>
    <w:rsid w:val="4C64AD8B"/>
    <w:rsid w:val="4C793F21"/>
    <w:rsid w:val="4CDD5E0B"/>
    <w:rsid w:val="4E792E6C"/>
    <w:rsid w:val="4FDC30E2"/>
    <w:rsid w:val="51972CBE"/>
    <w:rsid w:val="519B579F"/>
    <w:rsid w:val="520BAC8F"/>
    <w:rsid w:val="52A5F537"/>
    <w:rsid w:val="52D8BDF4"/>
    <w:rsid w:val="52E7997A"/>
    <w:rsid w:val="540D5BE5"/>
    <w:rsid w:val="54CF4793"/>
    <w:rsid w:val="55F7ACD8"/>
    <w:rsid w:val="57BDAF15"/>
    <w:rsid w:val="57D14D1C"/>
    <w:rsid w:val="5913F274"/>
    <w:rsid w:val="59321497"/>
    <w:rsid w:val="597E05A6"/>
    <w:rsid w:val="5AB0C76E"/>
    <w:rsid w:val="5B025E02"/>
    <w:rsid w:val="5B628833"/>
    <w:rsid w:val="5BF4F205"/>
    <w:rsid w:val="5C591032"/>
    <w:rsid w:val="5C5FD026"/>
    <w:rsid w:val="5DCBA082"/>
    <w:rsid w:val="5EA2FC36"/>
    <w:rsid w:val="5EF42D44"/>
    <w:rsid w:val="5F46CD0A"/>
    <w:rsid w:val="60328F84"/>
    <w:rsid w:val="61423851"/>
    <w:rsid w:val="622B4A90"/>
    <w:rsid w:val="62427851"/>
    <w:rsid w:val="625A338C"/>
    <w:rsid w:val="6324B39A"/>
    <w:rsid w:val="6329505D"/>
    <w:rsid w:val="6341E181"/>
    <w:rsid w:val="64883E73"/>
    <w:rsid w:val="652FF9BD"/>
    <w:rsid w:val="653F2C16"/>
    <w:rsid w:val="65D9D378"/>
    <w:rsid w:val="688E253D"/>
    <w:rsid w:val="6AE366CB"/>
    <w:rsid w:val="6B5C9A67"/>
    <w:rsid w:val="6C030A9E"/>
    <w:rsid w:val="6E1E08C2"/>
    <w:rsid w:val="6E641FA8"/>
    <w:rsid w:val="6EAB7D99"/>
    <w:rsid w:val="7116C2C3"/>
    <w:rsid w:val="71C918AE"/>
    <w:rsid w:val="72CE02C2"/>
    <w:rsid w:val="7323CFE1"/>
    <w:rsid w:val="75008406"/>
    <w:rsid w:val="7690C9CB"/>
    <w:rsid w:val="782FAF12"/>
    <w:rsid w:val="7A895041"/>
    <w:rsid w:val="7C10159A"/>
    <w:rsid w:val="7C6799AC"/>
    <w:rsid w:val="7CA3D77D"/>
    <w:rsid w:val="7E720322"/>
    <w:rsid w:val="7F5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65DD"/>
  <w15:chartTrackingRefBased/>
  <w15:docId w15:val="{4F742A95-F085-4E0D-A164-3DD7A12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73"/>
  </w:style>
  <w:style w:type="paragraph" w:styleId="Heading1">
    <w:name w:val="heading 1"/>
    <w:basedOn w:val="Normal"/>
    <w:next w:val="Normal"/>
    <w:link w:val="Heading1Char"/>
    <w:uiPriority w:val="9"/>
    <w:qFormat/>
    <w:rsid w:val="00780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02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7"/>
      <w:szCs w:val="27"/>
    </w:rPr>
  </w:style>
  <w:style w:type="paragraph" w:styleId="ListParagraph">
    <w:name w:val="List Paragraph"/>
    <w:basedOn w:val="Normal"/>
    <w:uiPriority w:val="34"/>
    <w:qFormat/>
    <w:rsid w:val="007802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B7CFB"/>
    <w:rPr>
      <w:sz w:val="13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rsid w:val="008B7CFB"/>
    <w:pPr>
      <w:spacing w:line="240" w:lineRule="auto"/>
    </w:pPr>
    <w:rPr>
      <w:sz w:val="17"/>
      <w:szCs w:val="17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CFB"/>
    <w:rPr>
      <w:sz w:val="17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FB"/>
    <w:rPr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4C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1E"/>
  </w:style>
  <w:style w:type="paragraph" w:styleId="Footer">
    <w:name w:val="footer"/>
    <w:basedOn w:val="Normal"/>
    <w:link w:val="Foot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1E"/>
  </w:style>
  <w:style w:type="character" w:styleId="Hyperlink">
    <w:name w:val="Hyperlink"/>
    <w:basedOn w:val="DefaultParagraphFont"/>
    <w:uiPriority w:val="99"/>
    <w:unhideWhenUsed/>
    <w:rsid w:val="0095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F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62725"/>
    <w:rPr>
      <w:rFonts w:ascii="Segoe UI" w:hAnsi="Segoe UI" w:cs="Segoe UI" w:hint="default"/>
      <w:sz w:val="15"/>
      <w:szCs w:val="15"/>
    </w:rPr>
  </w:style>
  <w:style w:type="character" w:customStyle="1" w:styleId="cf11">
    <w:name w:val="cf11"/>
    <w:basedOn w:val="DefaultParagraphFont"/>
    <w:rsid w:val="00C62725"/>
    <w:rPr>
      <w:rFonts w:ascii="Segoe UI" w:hAnsi="Segoe UI" w:cs="Segoe UI" w:hint="default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8ef829-98c5-46d1-83dc-c2ef7c814da2" xsi:nil="true"/>
    <TaxCatchAll xmlns="2ddeef39-65d3-4660-94f2-f063f949c57e" xsi:nil="true"/>
    <lcf76f155ced4ddcb4097134ff3c332f xmlns="288ef829-98c5-46d1-83dc-c2ef7c814da2">
      <Terms xmlns="http://schemas.microsoft.com/office/infopath/2007/PartnerControls"/>
    </lcf76f155ced4ddcb4097134ff3c332f>
    <SharedWithUsers xmlns="2ddeef39-65d3-4660-94f2-f063f949c57e">
      <UserInfo>
        <DisplayName>John Stover</DisplayName>
        <AccountId>2253</AccountId>
        <AccountType/>
      </UserInfo>
      <UserInfo>
        <DisplayName>WANYEKI, Ian</DisplayName>
        <AccountId>197</AccountId>
        <AccountType/>
      </UserInfo>
      <UserInfo>
        <DisplayName>MAHY, Mary</DisplayName>
        <AccountId>20</AccountId>
        <AccountType/>
      </UserInfo>
      <UserInfo>
        <DisplayName>Robert Glaubius</DisplayName>
        <AccountId>5514</AccountId>
        <AccountType/>
      </UserInfo>
      <UserInfo>
        <DisplayName>SABIN, Keith</DisplayName>
        <AccountId>25</AccountId>
        <AccountType/>
      </UserInfo>
      <UserInfo>
        <DisplayName>KORENROMP, Eline Louise</DisplayName>
        <AccountId>7579</AccountId>
        <AccountType/>
      </UserInfo>
      <UserInfo>
        <DisplayName>DAHER, Juliana</DisplayName>
        <AccountId>63</AccountId>
        <AccountType/>
      </UserInfo>
      <UserInfo>
        <DisplayName>Tim Brown</DisplayName>
        <AccountId>394</AccountId>
        <AccountType/>
      </UserInfo>
      <UserInfo>
        <DisplayName>EBY, Ehounoud Pascal</DisplayName>
        <AccountId>44</AccountId>
        <AccountType/>
      </UserInfo>
      <UserInfo>
        <DisplayName>FRESCURA, Luisa</DisplayName>
        <AccountId>27</AccountId>
        <AccountType/>
      </UserInfo>
      <UserInfo>
        <DisplayName>RWODZI, Desire Tarwireyi</DisplayName>
        <AccountId>4456</AccountId>
        <AccountType/>
      </UserInfo>
      <UserInfo>
        <DisplayName>YAKUSIK, Anna</DisplayName>
        <AccountId>38</AccountId>
        <AccountType/>
      </UserInfo>
      <UserInfo>
        <DisplayName>BRACAMONTE BARDALEZ, Patricia</DisplayName>
        <AccountId>1140</AccountId>
        <AccountType/>
      </UserInfo>
      <UserInfo>
        <DisplayName>GUICHARD, Anne-Claire</DisplayName>
        <AccountId>7676</AccountId>
        <AccountType/>
      </UserInfo>
      <UserInfo>
        <DisplayName>MORO, Liana</DisplayName>
        <AccountId>4650</AccountId>
        <AccountType/>
      </UserInfo>
      <UserInfo>
        <DisplayName>YANG, Titi</DisplayName>
        <AccountId>10923</AccountId>
        <AccountType/>
      </UserInfo>
      <UserInfo>
        <DisplayName>DANIEL, Isabel</DisplayName>
        <AccountId>11269</AccountId>
        <AccountType/>
      </UserInfo>
      <UserInfo>
        <DisplayName>EL RHILANI, Houssine</DisplayName>
        <AccountId>828</AccountId>
        <AccountType/>
      </UserInfo>
      <UserInfo>
        <DisplayName>EL HAJJI, Hind</DisplayName>
        <AccountId>11072</AccountId>
        <AccountType/>
      </UserInfo>
      <UserInfo>
        <DisplayName>FEIZZADEH, Ali</DisplayName>
        <AccountId>248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E641F549574BB805BD9C73365D4F" ma:contentTypeVersion="19" ma:contentTypeDescription="Create a new document." ma:contentTypeScope="" ma:versionID="fd2d0a4ae318738fa5f1ff72e65b2934">
  <xsd:schema xmlns:xsd="http://www.w3.org/2001/XMLSchema" xmlns:xs="http://www.w3.org/2001/XMLSchema" xmlns:p="http://schemas.microsoft.com/office/2006/metadata/properties" xmlns:ns2="288ef829-98c5-46d1-83dc-c2ef7c814da2" xmlns:ns3="2ddeef39-65d3-4660-94f2-f063f949c57e" targetNamespace="http://schemas.microsoft.com/office/2006/metadata/properties" ma:root="true" ma:fieldsID="37c2625be6a258cebd7413079fa12bc5" ns2:_="" ns3:_="">
    <xsd:import namespace="288ef829-98c5-46d1-83dc-c2ef7c814da2"/>
    <xsd:import namespace="2ddeef39-65d3-4660-94f2-f063f949c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829-98c5-46d1-83dc-c2ef7c81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ef39-65d3-4660-94f2-f063f949c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142ec6-8224-48c2-babf-013e8b339833}" ma:internalName="TaxCatchAll" ma:showField="CatchAllData" ma:web="2ddeef39-65d3-4660-94f2-f063f949c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DA264-9CD3-4A62-8F85-E9F136C3D149}">
  <ds:schemaRefs>
    <ds:schemaRef ds:uri="http://schemas.microsoft.com/office/2006/metadata/properties"/>
    <ds:schemaRef ds:uri="http://schemas.microsoft.com/office/infopath/2007/PartnerControls"/>
    <ds:schemaRef ds:uri="288ef829-98c5-46d1-83dc-c2ef7c814da2"/>
    <ds:schemaRef ds:uri="2ddeef39-65d3-4660-94f2-f063f949c57e"/>
  </ds:schemaRefs>
</ds:datastoreItem>
</file>

<file path=customXml/itemProps2.xml><?xml version="1.0" encoding="utf-8"?>
<ds:datastoreItem xmlns:ds="http://schemas.openxmlformats.org/officeDocument/2006/customXml" ds:itemID="{9D6B7500-C040-4731-89F1-8D4617D4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275AD-E43B-4F29-A573-EB536E60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829-98c5-46d1-83dc-c2ef7c814da2"/>
    <ds:schemaRef ds:uri="2ddeef39-65d3-4660-94f2-f063f949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Stover</dc:creator>
  <cp:keywords>, docId:05DEFED450CBC2F24FF967FFA8476819</cp:keywords>
  <dc:description/>
  <cp:lastModifiedBy>KORENROMP, Eline Louise</cp:lastModifiedBy>
  <cp:revision>7</cp:revision>
  <dcterms:created xsi:type="dcterms:W3CDTF">2025-01-06T10:11:00Z</dcterms:created>
  <dcterms:modified xsi:type="dcterms:W3CDTF">2025-01-06T10:16:00Z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0x0101006893E641F549574BB805BD9C73365D4F</vt:lpwstr>
  </property>
  <property fmtid="{D5CDD505-2E9C-101B-9397-08002B2CF9AE}" pid="3" name="MediaServiceImageTags">
    <vt:lpwstr/>
  </property>
</Properties>
</file>