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44CB" w14:textId="24410020" w:rsidR="003F2BB6" w:rsidRPr="00734534" w:rsidRDefault="003F2BB6" w:rsidP="001A0494">
      <w:pPr>
        <w:spacing w:before="120" w:after="120" w:line="240" w:lineRule="auto"/>
        <w:contextualSpacing/>
        <w:jc w:val="center"/>
        <w:rPr>
          <w:b/>
          <w:bCs/>
          <w:color w:val="0F9ED5" w:themeColor="accent4"/>
          <w:sz w:val="32"/>
          <w:szCs w:val="32"/>
          <w:lang w:val="ru-RU"/>
        </w:rPr>
      </w:pPr>
      <w:r w:rsidRPr="00734534">
        <w:rPr>
          <w:b/>
          <w:bCs/>
          <w:color w:val="0F9ED5" w:themeColor="accent4"/>
          <w:sz w:val="32"/>
          <w:szCs w:val="32"/>
          <w:lang w:val="ru-RU"/>
        </w:rPr>
        <w:t>Основные этапы обновления файлов Spectrum в рамках раунда оценки эпидемии ВИЧ 2026 года</w:t>
      </w:r>
    </w:p>
    <w:p w14:paraId="2E48D5FF" w14:textId="6CAE9D12" w:rsidR="003F2BB6" w:rsidRPr="00734534" w:rsidRDefault="003F2BB6" w:rsidP="001A0494">
      <w:pPr>
        <w:spacing w:before="120" w:after="120" w:line="240" w:lineRule="auto"/>
        <w:contextualSpacing/>
        <w:jc w:val="center"/>
        <w:rPr>
          <w:sz w:val="22"/>
          <w:szCs w:val="22"/>
          <w:lang w:val="ru-RU"/>
        </w:rPr>
      </w:pPr>
      <w:r w:rsidRPr="00734534">
        <w:rPr>
          <w:sz w:val="22"/>
          <w:szCs w:val="22"/>
          <w:lang w:val="ru-RU"/>
        </w:rPr>
        <w:t>Генерализованные и концентрированные эпидемии ВИЧ</w:t>
      </w:r>
    </w:p>
    <w:p w14:paraId="3B465E98" w14:textId="77777777" w:rsidR="003F2BB6" w:rsidRPr="00734534" w:rsidRDefault="003F2BB6" w:rsidP="001A0494">
      <w:pPr>
        <w:spacing w:before="120" w:after="120" w:line="240" w:lineRule="auto"/>
        <w:contextualSpacing/>
        <w:jc w:val="center"/>
        <w:rPr>
          <w:sz w:val="22"/>
          <w:szCs w:val="22"/>
          <w:lang w:val="ru-RU"/>
        </w:rPr>
      </w:pPr>
      <w:r w:rsidRPr="00734534">
        <w:rPr>
          <w:sz w:val="22"/>
          <w:szCs w:val="22"/>
          <w:lang w:val="ru-RU"/>
        </w:rPr>
        <w:t>Версия от 20 января 2026 года, ЮНЭЙДС</w:t>
      </w:r>
    </w:p>
    <w:p w14:paraId="15A7C796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</w:p>
    <w:p w14:paraId="60A07B37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734534">
        <w:rPr>
          <w:b/>
          <w:bCs/>
          <w:color w:val="0F9ED5" w:themeColor="accent4"/>
          <w:sz w:val="20"/>
          <w:szCs w:val="20"/>
          <w:lang w:val="ru-RU"/>
        </w:rPr>
        <w:t xml:space="preserve">Рекомендация по документированию  </w:t>
      </w:r>
    </w:p>
    <w:p w14:paraId="6DD60991" w14:textId="77777777" w:rsidR="008B7BED" w:rsidRPr="00734534" w:rsidRDefault="008B7BED" w:rsidP="001A049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</w:p>
    <w:p w14:paraId="07A3CFE4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b/>
          <w:bCs/>
          <w:sz w:val="20"/>
          <w:szCs w:val="20"/>
          <w:lang w:val="ru-RU"/>
        </w:rPr>
      </w:pPr>
      <w:r w:rsidRPr="00734534">
        <w:rPr>
          <w:b/>
          <w:bCs/>
          <w:sz w:val="20"/>
          <w:szCs w:val="20"/>
          <w:lang w:val="ru-RU"/>
        </w:rPr>
        <w:t xml:space="preserve">При выполнении каждого этапа просим фиксировать все внесённые изменения:  </w:t>
      </w:r>
    </w:p>
    <w:p w14:paraId="326B0850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• с помощью кнопки «Источник» (Source) в модулях Spectrum и EPP;  </w:t>
      </w:r>
    </w:p>
    <w:p w14:paraId="4F2ABE87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• через пункт меню «Изменения» (Changes) в модуле AIM.  </w:t>
      </w:r>
    </w:p>
    <w:p w14:paraId="12FE1BD2" w14:textId="77777777" w:rsidR="008B7BED" w:rsidRPr="00734534" w:rsidRDefault="008B7BED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574DE9CA" w14:textId="4739E474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>Такая документация обеспечит прозрачность процесса подготовки файла для членов команды по оценкам, специалистов ЮНЭЙДС и других пользователей.</w:t>
      </w:r>
    </w:p>
    <w:p w14:paraId="630EDD19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C44E571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734534">
        <w:rPr>
          <w:b/>
          <w:bCs/>
          <w:color w:val="0F9ED5" w:themeColor="accent4"/>
          <w:sz w:val="20"/>
          <w:szCs w:val="20"/>
          <w:lang w:val="ru-RU"/>
        </w:rPr>
        <w:t xml:space="preserve">Подготовительный этап  </w:t>
      </w:r>
    </w:p>
    <w:p w14:paraId="33D5C2AD" w14:textId="77777777" w:rsidR="008B7BED" w:rsidRPr="00734534" w:rsidRDefault="008B7BED" w:rsidP="001A0494">
      <w:pPr>
        <w:spacing w:before="120" w:after="120" w:line="240" w:lineRule="auto"/>
        <w:contextualSpacing/>
        <w:jc w:val="both"/>
        <w:rPr>
          <w:b/>
          <w:bCs/>
          <w:sz w:val="20"/>
          <w:szCs w:val="20"/>
          <w:lang w:val="ru-RU"/>
        </w:rPr>
      </w:pPr>
    </w:p>
    <w:p w14:paraId="0A230655" w14:textId="765243EA" w:rsidR="003F2BB6" w:rsidRPr="00734534" w:rsidRDefault="003F2BB6" w:rsidP="001A0494">
      <w:pPr>
        <w:spacing w:before="120" w:after="120" w:line="240" w:lineRule="auto"/>
        <w:contextualSpacing/>
        <w:jc w:val="both"/>
        <w:rPr>
          <w:b/>
          <w:bCs/>
          <w:sz w:val="20"/>
          <w:szCs w:val="20"/>
          <w:lang w:val="ru-RU"/>
        </w:rPr>
      </w:pPr>
      <w:r w:rsidRPr="00734534">
        <w:rPr>
          <w:b/>
          <w:bCs/>
          <w:sz w:val="20"/>
          <w:szCs w:val="20"/>
          <w:lang w:val="ru-RU"/>
        </w:rPr>
        <w:t>Создайте копию файла 2025 года и проведите проверку демографических данных</w:t>
      </w:r>
    </w:p>
    <w:p w14:paraId="7CB69C07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48CBEBE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734534">
        <w:rPr>
          <w:b/>
          <w:bCs/>
          <w:color w:val="0F9ED5" w:themeColor="accent4"/>
          <w:sz w:val="20"/>
          <w:szCs w:val="20"/>
          <w:lang w:val="ru-RU"/>
        </w:rPr>
        <w:t xml:space="preserve">1. Установите последнюю версию программного обеспечения Spectrum  </w:t>
      </w:r>
    </w:p>
    <w:p w14:paraId="267E3ECA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Скачайте и установите актуальную версию с сайта Avenir Health  </w:t>
      </w:r>
    </w:p>
    <w:p w14:paraId="543B94F6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либо используйте онлайн-версию по адресу:  </w:t>
      </w:r>
    </w:p>
    <w:p w14:paraId="0CCE8972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https://aim.spectrumweb.org/  </w:t>
      </w:r>
    </w:p>
    <w:p w14:paraId="6A7B995A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и импортируйте файл за предыдущий год.</w:t>
      </w:r>
    </w:p>
    <w:p w14:paraId="22B701B7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61C99229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734534">
        <w:rPr>
          <w:b/>
          <w:bCs/>
          <w:color w:val="0F9ED5" w:themeColor="accent4"/>
          <w:sz w:val="20"/>
          <w:szCs w:val="20"/>
          <w:lang w:val="ru-RU"/>
        </w:rPr>
        <w:t xml:space="preserve">2. Откройте окончательный файл Spectrum за 2025 год  </w:t>
      </w:r>
    </w:p>
    <w:p w14:paraId="0CF91014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При отсутствии файла направьте запрос на адрес: estimates@unaids.org  </w:t>
      </w:r>
    </w:p>
    <w:p w14:paraId="49EA994B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807BDC5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В случае сообщения об отсутствии Java:  </w:t>
      </w:r>
    </w:p>
    <w:p w14:paraId="6C07FB24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завершите работу программы,  </w:t>
      </w:r>
    </w:p>
    <w:p w14:paraId="093A8659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установите Java,  </w:t>
      </w:r>
    </w:p>
    <w:p w14:paraId="2540B7F6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сохраните файл под новым именем.  </w:t>
      </w:r>
    </w:p>
    <w:p w14:paraId="3EDE119D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6856852E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Присвойте файлу новое наименование (например, Country_20Jan2026)  </w:t>
      </w:r>
    </w:p>
    <w:p w14:paraId="5A402B0C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через меню: Файл → Сохранить как.</w:t>
      </w:r>
    </w:p>
    <w:p w14:paraId="6AC0566E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4542AC7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5F6704">
        <w:rPr>
          <w:b/>
          <w:bCs/>
          <w:color w:val="0F9ED5" w:themeColor="accent4"/>
          <w:sz w:val="20"/>
          <w:szCs w:val="20"/>
          <w:lang w:val="ru-RU"/>
        </w:rPr>
        <w:t xml:space="preserve">3. Проверка демографических данных (национальные файлы)  </w:t>
      </w:r>
    </w:p>
    <w:p w14:paraId="2BF9CC7E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(Demographic data check for national files / Проверка демографических данных для национальных файлов)  </w:t>
      </w:r>
    </w:p>
    <w:p w14:paraId="2926BA18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DBDE6A9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Убедитесь, что данные о населении считаны из World Population Prospects 2024  </w:t>
      </w:r>
    </w:p>
    <w:p w14:paraId="0946C73A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(World Population Prospects 2024 / Перспективы мирового народонаселения 2024):  </w:t>
      </w:r>
    </w:p>
    <w:p w14:paraId="7B55A9C6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205F097E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• Manager → Default data → DemProj → OK  </w:t>
      </w:r>
    </w:p>
    <w:p w14:paraId="78FBE449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  (Менеджер → Данные по умолчанию → DemProj → OK)  </w:t>
      </w:r>
    </w:p>
    <w:p w14:paraId="7271C997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24F967A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Перейдите в DemProj → Results  </w:t>
      </w:r>
    </w:p>
    <w:p w14:paraId="124C7A19" w14:textId="77777777" w:rsidR="005F6704" w:rsidRPr="0073453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(DemProj → Results / DemProj → Результаты)  </w:t>
      </w:r>
    </w:p>
    <w:p w14:paraId="38E8AC0D" w14:textId="77777777" w:rsidR="00734534" w:rsidRPr="005F6704" w:rsidRDefault="0073453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AF4D844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и проверьте корректность следующих показателей:  </w:t>
      </w:r>
    </w:p>
    <w:p w14:paraId="3E19719C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• суммарного коэффициента рождаемости  </w:t>
      </w:r>
    </w:p>
    <w:p w14:paraId="71283D65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  (Total fertility rate / TFR / Суммарный коэффициент рождаемости / СКР),  </w:t>
      </w:r>
    </w:p>
    <w:p w14:paraId="2FC82FB9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• числа рождений  </w:t>
      </w:r>
    </w:p>
    <w:p w14:paraId="2DDB9291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  (Total births / Births / Общее число рождений / Рождений),  </w:t>
      </w:r>
    </w:p>
    <w:p w14:paraId="5B928DA8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• общей численности населения  </w:t>
      </w:r>
    </w:p>
    <w:p w14:paraId="20513CBA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  (Total population / Общая численность населения).  </w:t>
      </w:r>
    </w:p>
    <w:p w14:paraId="6793651D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C9AF68F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При необходимости ознакомьтесь с методологией, источниками и данными на официальном сайте:  </w:t>
      </w:r>
    </w:p>
    <w:p w14:paraId="7FF18A70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World Population Prospects 2024: Dataset | Population Division  </w:t>
      </w:r>
    </w:p>
    <w:p w14:paraId="7058D742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(Перспективы мирового народонаселения 2024: Набор данных | Отдел народонаселения ООН)  </w:t>
      </w:r>
    </w:p>
    <w:p w14:paraId="1B46E076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91DCE7C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Оценки WPP 2024 представляют собой де-факто население  </w:t>
      </w:r>
    </w:p>
    <w:p w14:paraId="578726B0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(de facto population / население де-факто)  </w:t>
      </w:r>
    </w:p>
    <w:p w14:paraId="76E41E41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(все текущие резиденты независимо от гражданства) и включают смертность, обусловленную COVID-19  </w:t>
      </w:r>
    </w:p>
    <w:p w14:paraId="2869882B" w14:textId="77777777" w:rsidR="005F6704" w:rsidRPr="005F6704" w:rsidRDefault="005F6704" w:rsidP="005F67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5F6704">
        <w:rPr>
          <w:sz w:val="20"/>
          <w:szCs w:val="20"/>
          <w:lang w:val="ru-RU"/>
        </w:rPr>
        <w:t xml:space="preserve">   (COVID-19 related mortality / смертность, связанная с COVID-19).</w:t>
      </w:r>
    </w:p>
    <w:p w14:paraId="0DA1998A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B8BF56A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734534">
        <w:rPr>
          <w:b/>
          <w:bCs/>
          <w:color w:val="0F9ED5" w:themeColor="accent4"/>
          <w:sz w:val="20"/>
          <w:szCs w:val="20"/>
          <w:lang w:val="ru-RU"/>
        </w:rPr>
        <w:t xml:space="preserve">4. Установите конечный год проекции  </w:t>
      </w:r>
    </w:p>
    <w:p w14:paraId="1352926A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2030 год (либо 2050 год при использовании AEM).</w:t>
      </w:r>
    </w:p>
    <w:p w14:paraId="61C7BB1B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661E967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Обновление программных данных  </w:t>
      </w:r>
    </w:p>
    <w:p w14:paraId="3543F227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>ППМР, тестирование в АНК, АРТ, вирусная супрессия</w:t>
      </w:r>
    </w:p>
    <w:p w14:paraId="0AADA4ED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29CDB02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734534">
        <w:rPr>
          <w:b/>
          <w:bCs/>
          <w:color w:val="0F9ED5" w:themeColor="accent4"/>
          <w:sz w:val="20"/>
          <w:szCs w:val="20"/>
          <w:lang w:val="ru-RU"/>
        </w:rPr>
        <w:t xml:space="preserve">5. Профилактика передачи от матери ребёнку (ППМР / PMTCT)  </w:t>
      </w:r>
    </w:p>
    <w:p w14:paraId="168ABD70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Проверьте и актуализируйте программные данные до 2025 года включительно.  </w:t>
      </w:r>
    </w:p>
    <w:p w14:paraId="63921FC4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lastRenderedPageBreak/>
        <w:t xml:space="preserve">   • Убедитесь в реалистичности прогнозируемого охвата на период 2026–2030 гг. (в %) относительно значений, рассчитанных Spectrum за 2021–2025 гг.  </w:t>
      </w:r>
    </w:p>
    <w:p w14:paraId="77D9973D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Используйте функцию Plot для выявления возможных аномалий.  </w:t>
      </w:r>
    </w:p>
    <w:p w14:paraId="718BF4B8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213836E6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Удержание на пренатальной ППМР к моменту родов:  </w:t>
      </w:r>
    </w:p>
    <w:p w14:paraId="049ED95E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национальные данные программы ППМР (или прокси — данные по АРТ у взрослых);  </w:t>
      </w:r>
    </w:p>
    <w:p w14:paraId="5D05AD62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при отсутствии данных — глобальные значения по умолчанию:  </w:t>
      </w:r>
    </w:p>
    <w:p w14:paraId="3DD97852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  80 % до 2017 г. → линейный рост до 95 % с 2023 г. и далее  </w:t>
      </w:r>
    </w:p>
    <w:p w14:paraId="5AE9B4F5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  (для женщин, уже находившихся на АРТ, и начавших терапию в текущей беременности).  </w:t>
      </w:r>
    </w:p>
    <w:p w14:paraId="52D00CAB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282EB05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Послеродовая профилактика (ежемесячное выбытие):  </w:t>
      </w:r>
    </w:p>
    <w:p w14:paraId="437ECBB3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1,2 % в первый год грудного вскармливания,  </w:t>
      </w:r>
    </w:p>
    <w:p w14:paraId="7259644C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0,7 % в последующие месяцы.  </w:t>
      </w:r>
    </w:p>
    <w:p w14:paraId="6A69A261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71875D4B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Генерализованные эпидемии: обновите шаблоны грудного вскармливания среди женщин, не получающих АРТ, через функцию «Read household survey data».</w:t>
      </w:r>
    </w:p>
    <w:p w14:paraId="71130253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14D2291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734534">
        <w:rPr>
          <w:b/>
          <w:bCs/>
          <w:color w:val="0F9ED5" w:themeColor="accent4"/>
          <w:sz w:val="20"/>
          <w:szCs w:val="20"/>
          <w:lang w:val="ru-RU"/>
        </w:rPr>
        <w:t xml:space="preserve">6. Тестирование в антенатальных клиниках (АНК / ANC)  </w:t>
      </w:r>
    </w:p>
    <w:p w14:paraId="0733C442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Актуализируйте данные по:  </w:t>
      </w:r>
    </w:p>
    <w:p w14:paraId="67FCD890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первичному и повторному тестированию,  </w:t>
      </w:r>
    </w:p>
    <w:p w14:paraId="6A0D07AE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известным и новым случаям ВИЧ среди беременных,  </w:t>
      </w:r>
    </w:p>
    <w:p w14:paraId="10EC8E02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• зарегистрированным рождениям (опционально).  </w:t>
      </w:r>
    </w:p>
    <w:p w14:paraId="5E109680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3D6A9A0C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Выявите и устраните ошибки (см. Руководство по обновлению оценок ВИЧ в Spectrum, этап 5).  </w:t>
      </w:r>
    </w:p>
    <w:p w14:paraId="3DA48744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Перед передачей в EPP введите рассчитанные Spectrum значения распространённости и знаменателя, включая женщин с известным ВИЧ-статусом до первого визита в АНК.</w:t>
      </w:r>
    </w:p>
    <w:p w14:paraId="6BE60B6D" w14:textId="77777777" w:rsidR="003F2BB6" w:rsidRPr="00734534" w:rsidRDefault="003F2BB6" w:rsidP="001A049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7012F42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7. Лечение детей и взрослых  </w:t>
      </w:r>
    </w:p>
    <w:p w14:paraId="222D39F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(Child and adult treatment / Лечение детей и взрослых)  </w:t>
      </w:r>
    </w:p>
    <w:p w14:paraId="3C164CD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3E8EBB3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Введите численность лиц, получающих антиретровирусную терапию  </w:t>
      </w:r>
    </w:p>
    <w:p w14:paraId="04B0B7B3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(Number receiving ART / Number on ART / Число получающих АРТ / Число на АРТ)  </w:t>
      </w:r>
    </w:p>
    <w:p w14:paraId="0A84008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за все годы с начала программы АРТ до 2025 года включительно.  </w:t>
      </w:r>
    </w:p>
    <w:p w14:paraId="0515253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741979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При необходимости примените корректировку на возможный переучёт или недоучёт  </w:t>
      </w:r>
    </w:p>
    <w:p w14:paraId="4A60F87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(Adjustment ratio for program data on number receiving ART / Коэффициент корректировки программных данных по числу получающих АРТ)  </w:t>
      </w:r>
    </w:p>
    <w:p w14:paraId="0529803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на основе оценки качества данных по АРТ.  </w:t>
      </w:r>
    </w:p>
    <w:p w14:paraId="2428AFA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7E73BD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После каждого изменения числа получающих АРТ у взрослых  </w:t>
      </w:r>
    </w:p>
    <w:p w14:paraId="0CEF53F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(Number of adults receiving ART / Число взрослых, получающих АРТ)  </w:t>
      </w:r>
    </w:p>
    <w:p w14:paraId="5475E32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или величины корректирующего коэффициента обязательно выполните повторную подгонку кривой заболеваемости в EPP или CSAVR.</w:t>
      </w:r>
    </w:p>
    <w:p w14:paraId="4999467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831D6A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8. Годовой показатель прерывания лечения  </w:t>
      </w:r>
    </w:p>
    <w:p w14:paraId="4B052CD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(Annual treatment interruption rate / Percent who interrupt ART each year / Годовой показатель прерывания лечения / Процент тех, кто ежегодно прерывает АРТ)  </w:t>
      </w:r>
    </w:p>
    <w:p w14:paraId="20973D2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6512E33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Для каждого года с ненулевым числом лиц на АРТ введите значение годового показателя прерывания терапии.  </w:t>
      </w:r>
    </w:p>
    <w:p w14:paraId="20A3256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2DDE75ED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Источник данных: общенациональные или репрезентативные на национальном уровне программные данные.  </w:t>
      </w:r>
    </w:p>
    <w:p w14:paraId="4A5EBD9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2F9C486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При отсутствии надёжных данных допускается экстраполяция на предшествующие и последующие годы.  </w:t>
      </w:r>
    </w:p>
    <w:p w14:paraId="1992B5F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2C5BAC0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Значение по умолчанию (при отсутствии надёжных национальных данных):  </w:t>
      </w:r>
    </w:p>
    <w:p w14:paraId="53E4816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• 5 % для всех стран (кроме 1,6 % для стран с высоким уровнем дохода),  </w:t>
      </w:r>
    </w:p>
    <w:p w14:paraId="00464BD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применяется как для взрослых, так и для детей.  </w:t>
      </w:r>
    </w:p>
    <w:p w14:paraId="23D7C8F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2844F051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При наличии данных заполните ежегодные числа начинающих и возобновляющих АРТ  </w:t>
      </w:r>
    </w:p>
    <w:p w14:paraId="77C413B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(Number initiating treatment / Number re-initiating ART / Число начинающих лечение / Число возобновляющих лечение) —  </w:t>
      </w:r>
    </w:p>
    <w:p w14:paraId="3835277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эти значения отобразятся в графиках валидации  </w:t>
      </w:r>
    </w:p>
    <w:p w14:paraId="6A383E9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(ART waterfall / Водопад АРТ).</w:t>
      </w:r>
    </w:p>
    <w:p w14:paraId="0AC748A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A3B284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9. АРТ по возрасту и полу  </w:t>
      </w:r>
    </w:p>
    <w:p w14:paraId="6A84FE1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(ART by age / Number on ART by age / АРТ по возрасту / Число на АРТ по возрасту)  </w:t>
      </w:r>
    </w:p>
    <w:p w14:paraId="0B13969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984CC1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Введите число лиц на АРТ с разбивкой по 5-летним возрастным группам  </w:t>
      </w:r>
    </w:p>
    <w:p w14:paraId="4697434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(Five-year age groups / Пятилетние возрастные группы)  </w:t>
      </w:r>
    </w:p>
    <w:p w14:paraId="33FD1DB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(или, при их отсутствии, по широким возрастным группам GAM  </w:t>
      </w:r>
    </w:p>
    <w:p w14:paraId="1068BE6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(GAM age groups / Возрастные группы GAM))  </w:t>
      </w:r>
    </w:p>
    <w:p w14:paraId="1D5E657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и по полу за все доступные годы.</w:t>
      </w:r>
    </w:p>
    <w:p w14:paraId="4967687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F1F55B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10. Вирусная супрессия  </w:t>
      </w:r>
    </w:p>
    <w:p w14:paraId="102898C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(Viral suppression / Вирусная супрессия)  </w:t>
      </w:r>
    </w:p>
    <w:p w14:paraId="007942A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6FF34B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Обновите данные о численности лиц, протестированных на вирусную нагрузку, и числе лиц с достигнутой супрессией среди протестированных  </w:t>
      </w:r>
    </w:p>
    <w:p w14:paraId="47966331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(Number tested for viral load / Number suppressed / Число протестированных на вирусную нагрузку / Число с супрессией).  </w:t>
      </w:r>
    </w:p>
    <w:p w14:paraId="6F6826C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9A4107D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Если порог тестирования отличается от 1000 копий/мл, укажите порог обнаружения анализа  </w:t>
      </w:r>
    </w:p>
    <w:p w14:paraId="7619327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(Viral suppression threshold / Порог вирусной супрессии).  </w:t>
      </w:r>
    </w:p>
    <w:p w14:paraId="3FB1319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BC8DA4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Spectrum автоматически скорректирует введённые числа до стандартного порога 1000 копий/мл  </w:t>
      </w:r>
    </w:p>
    <w:p w14:paraId="3369CC6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(в строках ниже ваших данных) и на их основе в Results сформирует стандартизированный каскад тестирования и лечения ВИЧ  </w:t>
      </w:r>
    </w:p>
    <w:p w14:paraId="7CD253C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(Treatment cascade / Detailed treatment cascade / Каскад лечения / Подробный каскад лечения),  </w:t>
      </w:r>
    </w:p>
    <w:p w14:paraId="2BE47EB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сопоставимый с другими странами.</w:t>
      </w:r>
    </w:p>
    <w:p w14:paraId="77DD02C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74C041C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2"/>
          <w:szCs w:val="22"/>
          <w:lang w:val="ru-RU"/>
        </w:rPr>
      </w:pPr>
      <w:r w:rsidRPr="00380C04">
        <w:rPr>
          <w:b/>
          <w:bCs/>
          <w:color w:val="0F9ED5" w:themeColor="accent4"/>
          <w:sz w:val="22"/>
          <w:szCs w:val="22"/>
          <w:lang w:val="ru-RU"/>
        </w:rPr>
        <w:t xml:space="preserve">Расширенные опции  </w:t>
      </w:r>
    </w:p>
    <w:p w14:paraId="0EA8D6E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>(Advanced Options / Расширенные опции)</w:t>
      </w:r>
    </w:p>
    <w:p w14:paraId="7E48FA6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50BB8B93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11. Восстановление значений по умолчанию  </w:t>
      </w:r>
    </w:p>
    <w:p w14:paraId="45E662F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(Restore default values / Restore all transition default values and exit / Восстановить значения по умолчанию / Восстановить все значения переходов по умолчанию и выйти)  </w:t>
      </w:r>
    </w:p>
    <w:p w14:paraId="326E778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52ECC79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Обновите Advanced Options, чтобы убедиться в отсутствии устаревших, не являющихся значениями по умолчанию параметров  </w:t>
      </w:r>
    </w:p>
    <w:p w14:paraId="60B2D41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(некоторые из них отображаются красным шрифтом).  </w:t>
      </w:r>
    </w:p>
    <w:p w14:paraId="47801C9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8D5FF0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Восстановите значения по умолчанию на четырёх экранах:  </w:t>
      </w:r>
    </w:p>
    <w:p w14:paraId="64A5D3D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Paediatric Transition Parameters (Параметры перехода в педиатрии)  </w:t>
      </w:r>
    </w:p>
    <w:p w14:paraId="48BD85B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Adult Transition Parameters (Параметры перехода у взрослых)  </w:t>
      </w:r>
    </w:p>
    <w:p w14:paraId="29BFEC2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HIV related fertility reductions (Снижение рождаемости, связанное с ВИЧ)  </w:t>
      </w:r>
    </w:p>
    <w:p w14:paraId="42D2E41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MTCT probabilities (Вероятности передачи от матери ребёнку / MTCT probabilities)  </w:t>
      </w:r>
    </w:p>
    <w:p w14:paraId="2F84227D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7B2BE5B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В раунде 2026 года все страны обязаны обновить и принять новые рекомендуемые значения по умолчанию  </w:t>
      </w:r>
    </w:p>
    <w:p w14:paraId="5E192C5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для смертности детей на АРТ  </w:t>
      </w:r>
    </w:p>
    <w:p w14:paraId="06C71E1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(Pediatric On-ART mortality / Смертность детей на АРТ).</w:t>
      </w:r>
    </w:p>
    <w:p w14:paraId="1FD9FDF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8F0F3F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12. Расчёт влияния АРТ на передачу ВИЧ  </w:t>
      </w:r>
    </w:p>
    <w:p w14:paraId="1ECC925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(Calculate ART effect / Рассчитать эффект АРТ)  </w:t>
      </w:r>
    </w:p>
    <w:p w14:paraId="2916E94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6D66154C" w14:textId="77777777" w:rsidR="00AF4C90" w:rsidRPr="0073453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Adult Transition Parameters → HIV mortality with ART → Calculate ART effect</w:t>
      </w:r>
    </w:p>
    <w:p w14:paraId="55885DBB" w14:textId="7100E0A4" w:rsidR="00AF4C90" w:rsidRPr="00AF4C90" w:rsidRDefault="00AF4C90" w:rsidP="00AF4C90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 </w:t>
      </w:r>
      <w:r w:rsidRPr="00AF4C90">
        <w:rPr>
          <w:sz w:val="20"/>
          <w:szCs w:val="20"/>
          <w:lang w:val="ru-RU"/>
        </w:rPr>
        <w:t xml:space="preserve">(Параметры перехода у взрослых → Смертность от ВИЧ при АРТ → Рассчитать эффект АРТ) </w:t>
      </w:r>
    </w:p>
    <w:p w14:paraId="6EFF0753" w14:textId="7B43A6E2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</w:t>
      </w:r>
    </w:p>
    <w:p w14:paraId="48C8FB81" w14:textId="4FC6D3E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</w:t>
      </w:r>
      <w:r w:rsidR="00AF4C90" w:rsidRPr="00734534">
        <w:rPr>
          <w:sz w:val="20"/>
          <w:szCs w:val="20"/>
          <w:lang w:val="ru-RU"/>
        </w:rPr>
        <w:t>Р</w:t>
      </w:r>
      <w:r w:rsidRPr="00380C04">
        <w:rPr>
          <w:sz w:val="20"/>
          <w:szCs w:val="20"/>
          <w:lang w:val="ru-RU"/>
        </w:rPr>
        <w:t>асчёт выполняется на основе обновлённых данных по вирусной супрессии.</w:t>
      </w:r>
    </w:p>
    <w:p w14:paraId="6165638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9A8C9F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2"/>
          <w:szCs w:val="22"/>
          <w:lang w:val="ru-RU"/>
        </w:rPr>
      </w:pPr>
      <w:r w:rsidRPr="00380C04">
        <w:rPr>
          <w:b/>
          <w:bCs/>
          <w:color w:val="0F9ED5" w:themeColor="accent4"/>
          <w:sz w:val="22"/>
          <w:szCs w:val="22"/>
          <w:lang w:val="ru-RU"/>
        </w:rPr>
        <w:t xml:space="preserve">Выбор метода оценки заболеваемости  </w:t>
      </w:r>
    </w:p>
    <w:p w14:paraId="2B5946AD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>(Incidence estimation method / Incidence options / Метод оценки заболеваемости / Варианты заболеваемости)</w:t>
      </w:r>
    </w:p>
    <w:p w14:paraId="1AF91FE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624AD96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13. По умолчанию Spectrum использует метод, применённый в прошлом году.  </w:t>
      </w:r>
    </w:p>
    <w:p w14:paraId="29B1FAD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Если требуется изменить метод для раунда 2026 года, перейдите в:  </w:t>
      </w:r>
    </w:p>
    <w:p w14:paraId="277BB4C8" w14:textId="1C560E5F" w:rsidR="00D743E4" w:rsidRPr="00D743E4" w:rsidRDefault="00D743E4" w:rsidP="00D743E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734534">
        <w:rPr>
          <w:sz w:val="20"/>
          <w:szCs w:val="20"/>
          <w:lang w:val="ru-RU"/>
        </w:rPr>
        <w:t xml:space="preserve">   (</w:t>
      </w:r>
      <w:r w:rsidRPr="00D743E4">
        <w:rPr>
          <w:sz w:val="20"/>
          <w:szCs w:val="20"/>
          <w:lang w:val="ru-RU"/>
        </w:rPr>
        <w:t>Заболеваемость → Варианты заболеваемости / Incidence Options</w:t>
      </w:r>
      <w:r w:rsidRPr="00734534">
        <w:rPr>
          <w:sz w:val="20"/>
          <w:szCs w:val="20"/>
          <w:lang w:val="ru-RU"/>
        </w:rPr>
        <w:t>)</w:t>
      </w:r>
    </w:p>
    <w:p w14:paraId="2BF21940" w14:textId="7CFD964B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выберите один из вариантов:  </w:t>
      </w:r>
    </w:p>
    <w:p w14:paraId="01BF76B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Direct incidence input (Прямой ввод заболеваемости)  </w:t>
      </w:r>
    </w:p>
    <w:p w14:paraId="293AAC8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EPP  </w:t>
      </w:r>
    </w:p>
    <w:p w14:paraId="4AFA045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AEM  </w:t>
      </w:r>
    </w:p>
    <w:p w14:paraId="7485AF7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CSAVR  </w:t>
      </w:r>
    </w:p>
    <w:p w14:paraId="47AA0A21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ECDC model</w:t>
      </w:r>
    </w:p>
    <w:p w14:paraId="615364F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5755FEF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14. Шаги при использовании EPP  </w:t>
      </w:r>
    </w:p>
    <w:p w14:paraId="19227D3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(A) Проверка конфигурации эпидемии  </w:t>
      </w:r>
    </w:p>
    <w:p w14:paraId="5B2B08D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(Configuration (EPP) / Конфигурация (EPP))  </w:t>
      </w:r>
    </w:p>
    <w:p w14:paraId="1CFDFF3D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(B) Обновление данных эпиднадзора и обследований  </w:t>
      </w:r>
    </w:p>
    <w:p w14:paraId="57357B4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(Surveillance data (EPP) / Данные эпиднадзора (EPP))  </w:t>
      </w:r>
    </w:p>
    <w:p w14:paraId="39C86FB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(C) Подгонка кривых заболеваемости, калибровка и документирование  </w:t>
      </w:r>
    </w:p>
    <w:p w14:paraId="5972E6D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(Curve fitting (EPP) / Подгонка кривых (EPP) → Fit All / Подогнать все → Calibration Table / Таблица калибровки → Fitting Results / Результаты подгонки)</w:t>
      </w:r>
    </w:p>
    <w:p w14:paraId="280FCA9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0DC951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15. Шаги при использовании CSAVR  </w:t>
      </w:r>
    </w:p>
    <w:p w14:paraId="29508C11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(A) Обновление новых диагнозов, смертей от СПИДа и CD4 при постановке диагноза  </w:t>
      </w:r>
    </w:p>
    <w:p w14:paraId="121A338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(Enter/edit data / Ввод/редактирование данных)  </w:t>
      </w:r>
    </w:p>
    <w:p w14:paraId="1238A99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(B) Подгонка кривых заболеваемости  </w:t>
      </w:r>
    </w:p>
    <w:p w14:paraId="22CEBD4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(Fit Incidence / Подгонка заболеваемости → Fit selected models / Подогнать выбранные модели)  </w:t>
      </w:r>
    </w:p>
    <w:p w14:paraId="703FACC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(C) Просмотр и принятие результатов  </w:t>
      </w:r>
    </w:p>
    <w:p w14:paraId="55D388D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(Select model / Выбрать модель → Model comparison graphs / Графики сравнения моделей)</w:t>
      </w:r>
    </w:p>
    <w:p w14:paraId="2F36B4F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60C86AE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После завершения работы в EPP или CSAVR сохраните проекцию:  </w:t>
      </w:r>
    </w:p>
    <w:p w14:paraId="03B9E23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File → Save Projection  </w:t>
      </w:r>
    </w:p>
    <w:p w14:paraId="0D28C1C3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>(Файл → Сохранить проекцию)</w:t>
      </w:r>
    </w:p>
    <w:p w14:paraId="6F9DFE8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B3A4CB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2"/>
          <w:szCs w:val="22"/>
          <w:lang w:val="ru-RU"/>
        </w:rPr>
      </w:pPr>
      <w:r w:rsidRPr="00380C04">
        <w:rPr>
          <w:b/>
          <w:bCs/>
          <w:color w:val="0F9ED5" w:themeColor="accent4"/>
          <w:sz w:val="22"/>
          <w:szCs w:val="22"/>
          <w:lang w:val="ru-RU"/>
        </w:rPr>
        <w:t>Обновление возрастно-полового паттерна и коэффициентов рождаемости в AIM</w:t>
      </w:r>
    </w:p>
    <w:p w14:paraId="269E1A5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01DF296" w14:textId="77777777" w:rsidR="00365960" w:rsidRPr="0073453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16. </w:t>
      </w:r>
      <w:r w:rsidR="00365960" w:rsidRPr="00734534">
        <w:rPr>
          <w:b/>
          <w:bCs/>
          <w:color w:val="0F9ED5" w:themeColor="accent4"/>
          <w:sz w:val="20"/>
          <w:szCs w:val="20"/>
          <w:lang w:val="ru-RU"/>
        </w:rPr>
        <w:t xml:space="preserve">По типу </w:t>
      </w:r>
      <w:r w:rsidR="00365960" w:rsidRPr="00380C04">
        <w:rPr>
          <w:b/>
          <w:bCs/>
          <w:color w:val="0F9ED5" w:themeColor="accent4"/>
          <w:sz w:val="20"/>
          <w:szCs w:val="20"/>
          <w:lang w:val="ru-RU"/>
        </w:rPr>
        <w:t>эпидемии</w:t>
      </w:r>
    </w:p>
    <w:p w14:paraId="1A6654BA" w14:textId="4CF7C75C" w:rsidR="00380C04" w:rsidRPr="00380C04" w:rsidRDefault="000976DA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734534">
        <w:rPr>
          <w:b/>
          <w:bCs/>
          <w:color w:val="0F9ED5" w:themeColor="accent4"/>
          <w:sz w:val="20"/>
          <w:szCs w:val="20"/>
          <w:lang w:val="ru-RU"/>
        </w:rPr>
        <w:t xml:space="preserve">    </w:t>
      </w:r>
      <w:r w:rsidR="00380C04" w:rsidRPr="00380C04">
        <w:rPr>
          <w:b/>
          <w:bCs/>
          <w:color w:val="0F9ED5" w:themeColor="accent4"/>
          <w:sz w:val="20"/>
          <w:szCs w:val="20"/>
          <w:lang w:val="ru-RU"/>
        </w:rPr>
        <w:t xml:space="preserve">Генерализованные эпидемии  </w:t>
      </w:r>
    </w:p>
    <w:p w14:paraId="62CD2F7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При наличии обследования с серопревалентностью ВИЧ:  </w:t>
      </w:r>
    </w:p>
    <w:p w14:paraId="74A30ED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Sex/Age pattern → Fit Incidence ratios → Pattern fitted to HIV prevalence or ART → HIV prevalence  </w:t>
      </w:r>
    </w:p>
    <w:p w14:paraId="2E7E59A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(Пол/возрастная структура → Подгонка коэффициентов заболеваемости → Паттерн, подогнанный к распространённости ВИЧ или АРТ → Распространённость ВИЧ)  </w:t>
      </w:r>
    </w:p>
    <w:p w14:paraId="40423103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65F15A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Выполните подгонку Fixed incidence ratios  </w:t>
      </w:r>
    </w:p>
    <w:p w14:paraId="48CEB881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(Фиксированные коэффициенты заболеваемости), оцените качество подгонки к данным обследования.  </w:t>
      </w:r>
    </w:p>
    <w:p w14:paraId="3D890AF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D76D1B1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При неудовлетворительном результате используйте Time-dependent incidence ratios  </w:t>
      </w:r>
    </w:p>
    <w:p w14:paraId="625747F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(Коэффициенты заболеваемости, зависящие от времени)  </w:t>
      </w:r>
    </w:p>
    <w:p w14:paraId="4970D8A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и выберите модель с более низким Akaike Information Criterion (AIC). Завершите подгонку нажатием OK.</w:t>
      </w:r>
    </w:p>
    <w:p w14:paraId="093527B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57403F5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    Концентрированные эпидемии:  </w:t>
      </w:r>
    </w:p>
    <w:p w14:paraId="56C9B8A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CSAVR: Pattern from CSAVR (Паттерн из CSAVR)  </w:t>
      </w:r>
    </w:p>
    <w:p w14:paraId="13BCC6C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EPP/AEM: Read sex ratio from EPP or AEM (Считать соотношение полов из EPP или AEM)  </w:t>
      </w:r>
    </w:p>
    <w:p w14:paraId="4C23061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При наличии данных АРТ по возрасту: Pattern fitted to HIV prevalence or ART → Fit incidence ratios  </w:t>
      </w:r>
    </w:p>
    <w:p w14:paraId="76AE01A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(Паттерн, подогнанный к распространённости ВИЧ или АРТ → Подгонка коэффициентов заболеваемости)</w:t>
      </w:r>
    </w:p>
    <w:p w14:paraId="0C82B80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DDA429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17. Корректировка коэффициентов рождаемости и распространённости среди беременных женщин  </w:t>
      </w:r>
    </w:p>
    <w:p w14:paraId="0939DCE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На основе данных рутинного тестирования в АНК за годы высокого национального охвата:  </w:t>
      </w:r>
    </w:p>
    <w:p w14:paraId="0BDD0E7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Advanced Options → HIV-related fertility reductions → Fit local adjustment factor → From program data → Fit Fertility Rate Ratios (FRR)  </w:t>
      </w:r>
    </w:p>
    <w:p w14:paraId="3A7FF48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(Расширенные опции → Снижение рождаемости, связанное с ВИЧ → Подгонка местного поправочного коэффициента → Из программных данных → Подгонка коэффициентов рождаемости (FRR))</w:t>
      </w:r>
    </w:p>
    <w:p w14:paraId="59D55D2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69626C4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18. Оценка знания ВИЧ-статуса  </w:t>
      </w:r>
    </w:p>
    <w:p w14:paraId="7FE140A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(Knowledge of Status / KOS / Знание статуса)  </w:t>
      </w:r>
    </w:p>
    <w:p w14:paraId="7F7A247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BD6460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</w:t>
      </w:r>
      <w:r w:rsidRPr="00380C04">
        <w:rPr>
          <w:b/>
          <w:bCs/>
          <w:sz w:val="20"/>
          <w:szCs w:val="20"/>
          <w:lang w:val="ru-RU"/>
        </w:rPr>
        <w:t>Shiny90</w:t>
      </w:r>
      <w:r w:rsidRPr="00380C04">
        <w:rPr>
          <w:sz w:val="20"/>
          <w:szCs w:val="20"/>
          <w:lang w:val="ru-RU"/>
        </w:rPr>
        <w:t xml:space="preserve">: Review and update HCT program testing and household survey data, run Shiny90, evaluate fit, review Knowing Status numbers  </w:t>
      </w:r>
    </w:p>
    <w:p w14:paraId="3649F93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(Просмотр и обновление данных тестирования HCT и обследований домохозяйств, запуск Shiny90, оценка подгонки, просмотр числа знающих статус)  </w:t>
      </w:r>
    </w:p>
    <w:p w14:paraId="4EEAE8C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</w:t>
      </w:r>
      <w:r w:rsidRPr="00380C04">
        <w:rPr>
          <w:b/>
          <w:bCs/>
          <w:sz w:val="20"/>
          <w:szCs w:val="20"/>
          <w:lang w:val="ru-RU"/>
        </w:rPr>
        <w:t>CSAVR</w:t>
      </w:r>
      <w:r w:rsidRPr="00380C04">
        <w:rPr>
          <w:sz w:val="20"/>
          <w:szCs w:val="20"/>
          <w:lang w:val="ru-RU"/>
        </w:rPr>
        <w:t xml:space="preserve">: Select CSAVR and Load updated knowledge of status estimate (by sex)  </w:t>
      </w:r>
    </w:p>
    <w:p w14:paraId="24F0274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(Выбрать CSAVR и Загрузить обновлённую оценку знания статуса по полу)  </w:t>
      </w:r>
    </w:p>
    <w:p w14:paraId="2C1FAF9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</w:t>
      </w:r>
      <w:r w:rsidRPr="00380C04">
        <w:rPr>
          <w:b/>
          <w:bCs/>
          <w:sz w:val="20"/>
          <w:szCs w:val="20"/>
          <w:lang w:val="ru-RU"/>
        </w:rPr>
        <w:t>Другие страны</w:t>
      </w:r>
      <w:r w:rsidRPr="00380C04">
        <w:rPr>
          <w:sz w:val="20"/>
          <w:szCs w:val="20"/>
          <w:lang w:val="ru-RU"/>
        </w:rPr>
        <w:t xml:space="preserve">: ручной ввод числа ЛЖВ, знающих свой статус  </w:t>
      </w:r>
    </w:p>
    <w:p w14:paraId="56A0747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(Number of PLHIV who know their status / Число ЛЖВ, знающих свой статус)  </w:t>
      </w:r>
    </w:p>
    <w:p w14:paraId="64A205E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</w:t>
      </w:r>
      <w:r w:rsidRPr="00380C04">
        <w:rPr>
          <w:b/>
          <w:bCs/>
          <w:sz w:val="20"/>
          <w:szCs w:val="20"/>
          <w:lang w:val="ru-RU"/>
        </w:rPr>
        <w:t>Для детей</w:t>
      </w:r>
      <w:r w:rsidRPr="00380C04">
        <w:rPr>
          <w:sz w:val="20"/>
          <w:szCs w:val="20"/>
          <w:lang w:val="ru-RU"/>
        </w:rPr>
        <w:t xml:space="preserve">: программные данные или расчёт Spectrum  </w:t>
      </w:r>
    </w:p>
    <w:p w14:paraId="36C9399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(Calculate child KOS / Рассчитать знание статуса детей)</w:t>
      </w:r>
    </w:p>
    <w:p w14:paraId="60B4664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3C4594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2"/>
          <w:szCs w:val="22"/>
          <w:lang w:val="ru-RU"/>
        </w:rPr>
      </w:pPr>
      <w:r w:rsidRPr="00380C04">
        <w:rPr>
          <w:b/>
          <w:bCs/>
          <w:color w:val="0F9ED5" w:themeColor="accent4"/>
          <w:sz w:val="22"/>
          <w:szCs w:val="22"/>
          <w:lang w:val="ru-RU"/>
        </w:rPr>
        <w:t>Валидация и анализ результатов</w:t>
      </w:r>
    </w:p>
    <w:p w14:paraId="1EA1EE6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544D28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19. Просмотр результатов  </w:t>
      </w:r>
    </w:p>
    <w:p w14:paraId="7C4DFD8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(View Results / Results / Просмотр результатов / Результаты) — обязательный этап для перепроецирования файла  </w:t>
      </w:r>
    </w:p>
    <w:p w14:paraId="2E8890E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Особое внимание уделите каскаду лечения  </w:t>
      </w:r>
    </w:p>
    <w:p w14:paraId="482CC32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(Treatment cascade / Detailed treatment cascade / Каскад лечения / Подробный каскад лечения):  </w:t>
      </w:r>
    </w:p>
    <w:p w14:paraId="78471D4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≤ 100 % знающих статус (Know status / Proportion of PLHIV who know their status)  </w:t>
      </w:r>
    </w:p>
    <w:p w14:paraId="5B3A5D5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≤ 100 % знающих статус на АРТ  </w:t>
      </w:r>
    </w:p>
    <w:p w14:paraId="691CCAA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&lt; 100 % на АРТ с вирусной супрессией (Virally suppressed / Percent of PLHIV receiving ART with suppressed viral load)</w:t>
      </w:r>
    </w:p>
    <w:p w14:paraId="1097F51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30A132B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20. Валидация на вкладке Validation  </w:t>
      </w:r>
    </w:p>
    <w:p w14:paraId="3323706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a. Соответствует ли охват АРТ данным АНК/ППМР на момент первого визита в АНК?  </w:t>
      </w:r>
    </w:p>
    <w:p w14:paraId="719BAB5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(Is ART coverage for adults consistent with ANC data on women already on ART at the time of the pregnancy?)  </w:t>
      </w:r>
    </w:p>
    <w:p w14:paraId="7C08B12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b. Соответствуют ли распространённость ВИЧ и охват АРТ оценкам из национальных обследований домохозяйств (по полу и возрасту)?  </w:t>
      </w:r>
    </w:p>
    <w:p w14:paraId="7480CD8D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c. Соответствует ли возрастная структура АРТ в Spectrum программным данным по возрасту?  </w:t>
      </w:r>
    </w:p>
    <w:p w14:paraId="0C5A96D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d. Правдоподобна ли динамика числа на АРТ в водопаде?  </w:t>
      </w:r>
    </w:p>
    <w:p w14:paraId="0A591F8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(ART Waterfall analysis / Components of change for adults on ART)  </w:t>
      </w:r>
    </w:p>
    <w:p w14:paraId="181C4A9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e. Сравнение охвата АРТ по полу с типичными диапазонами из обследований  </w:t>
      </w:r>
    </w:p>
    <w:p w14:paraId="1065C7E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f. Валидация общей смертности среди лиц на АРТ (в концентрированных и зрелых эпидемиях)</w:t>
      </w:r>
    </w:p>
    <w:p w14:paraId="2BB22B2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6D2F43C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21. Сравните результаты с файлом предыдущего года  </w:t>
      </w:r>
    </w:p>
    <w:p w14:paraId="4947E86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(откройте в режиме Read-Only / Только чтение)</w:t>
      </w:r>
    </w:p>
    <w:p w14:paraId="66AACF5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41E1315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>Анализ неопределённости и финальная проверка</w:t>
      </w:r>
    </w:p>
    <w:p w14:paraId="772ED6A8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5AEDD521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22. Проверка полноты файла  </w:t>
      </w:r>
    </w:p>
    <w:p w14:paraId="7116349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(Check File Completeness / Проверка полноты файла)  </w:t>
      </w:r>
    </w:p>
    <w:p w14:paraId="7BED853C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Устраните все позиции, помеченные как False.</w:t>
      </w:r>
    </w:p>
    <w:p w14:paraId="621D481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186410A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23. Анализ неопределённости  </w:t>
      </w:r>
    </w:p>
    <w:p w14:paraId="51DF65CD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(Uncertainty Analysis / UA / Анализ неопределённости)  </w:t>
      </w:r>
    </w:p>
    <w:p w14:paraId="02515DD7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689B7F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</w:t>
      </w:r>
      <w:r w:rsidRPr="00380C04">
        <w:rPr>
          <w:b/>
          <w:bCs/>
          <w:sz w:val="20"/>
          <w:szCs w:val="20"/>
          <w:lang w:val="ru-RU"/>
        </w:rPr>
        <w:t xml:space="preserve">Запустите анализ через меню:  </w:t>
      </w:r>
    </w:p>
    <w:p w14:paraId="6C62E3F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Tools → More Tools → AIM: Uncertainty Analysis → Process  </w:t>
      </w:r>
    </w:p>
    <w:p w14:paraId="28D10AF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(Инструменты → Дополнительные инструменты → AIM: Анализ неопределённости → Выполнить / Process)  </w:t>
      </w:r>
    </w:p>
    <w:p w14:paraId="769D5FFE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E788611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sz w:val="20"/>
          <w:szCs w:val="20"/>
          <w:lang w:val="ru-RU"/>
        </w:rPr>
      </w:pPr>
      <w:r w:rsidRPr="00380C04">
        <w:rPr>
          <w:b/>
          <w:bCs/>
          <w:sz w:val="20"/>
          <w:szCs w:val="20"/>
          <w:lang w:val="ru-RU"/>
        </w:rPr>
        <w:t xml:space="preserve">    Параметры:  </w:t>
      </w:r>
    </w:p>
    <w:p w14:paraId="40BBF824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Number of iterations: 300 (по умолчанию)  </w:t>
      </w:r>
    </w:p>
    <w:p w14:paraId="062B5F3D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  (Количество итераций: 300)  </w:t>
      </w:r>
    </w:p>
    <w:p w14:paraId="48F158B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• Aggregate data capture year: 2025  </w:t>
      </w:r>
    </w:p>
    <w:p w14:paraId="6DE4343F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  (Год агрегации данных: 2025)  </w:t>
      </w:r>
    </w:p>
    <w:p w14:paraId="66B54CB2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544C339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sz w:val="20"/>
          <w:szCs w:val="20"/>
          <w:lang w:val="ru-RU"/>
        </w:rPr>
      </w:pPr>
      <w:r w:rsidRPr="00380C04">
        <w:rPr>
          <w:b/>
          <w:bCs/>
          <w:sz w:val="20"/>
          <w:szCs w:val="20"/>
          <w:lang w:val="ru-RU"/>
        </w:rPr>
        <w:t xml:space="preserve">    После завершения нажмите:  </w:t>
      </w:r>
    </w:p>
    <w:p w14:paraId="0A63E30D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Save  </w:t>
      </w:r>
    </w:p>
    <w:p w14:paraId="350A303B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(Сохранить)  </w:t>
      </w:r>
    </w:p>
    <w:p w14:paraId="62E91E59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243E312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Границы неопределённости (uncertainty bounds) автоматически появятся на графиках и таблицах в разделе Results  </w:t>
      </w:r>
    </w:p>
    <w:p w14:paraId="00F0391A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(Результаты / Results).</w:t>
      </w:r>
    </w:p>
    <w:p w14:paraId="1ACB5A10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</w:p>
    <w:p w14:paraId="064AD376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b/>
          <w:bCs/>
          <w:color w:val="0F9ED5" w:themeColor="accent4"/>
          <w:sz w:val="20"/>
          <w:szCs w:val="20"/>
          <w:lang w:val="ru-RU"/>
        </w:rPr>
      </w:pPr>
      <w:r w:rsidRPr="00380C04">
        <w:rPr>
          <w:b/>
          <w:bCs/>
          <w:color w:val="0F9ED5" w:themeColor="accent4"/>
          <w:sz w:val="20"/>
          <w:szCs w:val="20"/>
          <w:lang w:val="ru-RU"/>
        </w:rPr>
        <w:t xml:space="preserve">24. Финальное сохранение и передача файла  </w:t>
      </w:r>
    </w:p>
    <w:p w14:paraId="7F9F04F5" w14:textId="77777777" w:rsidR="00380C04" w:rsidRPr="00380C04" w:rsidRDefault="00380C04" w:rsidP="00380C04">
      <w:pPr>
        <w:spacing w:before="120" w:after="120" w:line="240" w:lineRule="auto"/>
        <w:contextualSpacing/>
        <w:jc w:val="both"/>
        <w:rPr>
          <w:sz w:val="20"/>
          <w:szCs w:val="20"/>
          <w:lang w:val="ru-RU"/>
        </w:rPr>
      </w:pPr>
      <w:r w:rsidRPr="00380C04">
        <w:rPr>
          <w:sz w:val="20"/>
          <w:szCs w:val="20"/>
          <w:lang w:val="ru-RU"/>
        </w:rPr>
        <w:t xml:space="preserve">    Сохраните файл окончательно и направьте на адрес:  </w:t>
      </w:r>
    </w:p>
    <w:p w14:paraId="18A14591" w14:textId="347AF017" w:rsidR="003F2BB6" w:rsidRPr="00734534" w:rsidRDefault="00380C04" w:rsidP="001A0494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  <w:r w:rsidRPr="00380C04">
        <w:rPr>
          <w:sz w:val="20"/>
          <w:szCs w:val="20"/>
          <w:lang w:val="ru-RU"/>
        </w:rPr>
        <w:t xml:space="preserve">    estimates@unaids.org</w:t>
      </w:r>
    </w:p>
    <w:sectPr w:rsidR="003F2BB6" w:rsidRPr="00734534" w:rsidSect="005C4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B6"/>
    <w:rsid w:val="00021756"/>
    <w:rsid w:val="000340B3"/>
    <w:rsid w:val="000976DA"/>
    <w:rsid w:val="001A0494"/>
    <w:rsid w:val="00317078"/>
    <w:rsid w:val="00325FE3"/>
    <w:rsid w:val="00365960"/>
    <w:rsid w:val="00380C04"/>
    <w:rsid w:val="00385F60"/>
    <w:rsid w:val="003C15EB"/>
    <w:rsid w:val="003F2BB6"/>
    <w:rsid w:val="00483D5F"/>
    <w:rsid w:val="005C4AC6"/>
    <w:rsid w:val="005F6704"/>
    <w:rsid w:val="006451A3"/>
    <w:rsid w:val="007133F7"/>
    <w:rsid w:val="00734534"/>
    <w:rsid w:val="0086387B"/>
    <w:rsid w:val="008B7BED"/>
    <w:rsid w:val="008C4C92"/>
    <w:rsid w:val="009F1218"/>
    <w:rsid w:val="00AF4C90"/>
    <w:rsid w:val="00B16344"/>
    <w:rsid w:val="00BE6634"/>
    <w:rsid w:val="00D743E4"/>
    <w:rsid w:val="00E07387"/>
    <w:rsid w:val="00F65D0C"/>
    <w:rsid w:val="00F825D6"/>
    <w:rsid w:val="00FA3127"/>
    <w:rsid w:val="00FE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B28B9"/>
  <w15:chartTrackingRefBased/>
  <w15:docId w15:val="{B67E046B-BD96-444A-8663-14F8CE86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B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3E641F549574BB805BD9C73365D4F" ma:contentTypeVersion="38" ma:contentTypeDescription="Create a new document." ma:contentTypeScope="" ma:versionID="bb15a01b0da24ce4c869cf734143bf99">
  <xsd:schema xmlns:xsd="http://www.w3.org/2001/XMLSchema" xmlns:xs="http://www.w3.org/2001/XMLSchema" xmlns:p="http://schemas.microsoft.com/office/2006/metadata/properties" xmlns:ns1="http://schemas.microsoft.com/sharepoint/v3" xmlns:ns2="288ef829-98c5-46d1-83dc-c2ef7c814da2" xmlns:ns3="2ddeef39-65d3-4660-94f2-f063f949c57e" targetNamespace="http://schemas.microsoft.com/office/2006/metadata/properties" ma:root="true" ma:fieldsID="38ffe83adcfdef0d88af7c4db34b3f6a" ns1:_="" ns2:_="" ns3:_="">
    <xsd:import namespace="http://schemas.microsoft.com/sharepoint/v3"/>
    <xsd:import namespace="288ef829-98c5-46d1-83dc-c2ef7c814da2"/>
    <xsd:import namespace="2ddeef39-65d3-4660-94f2-f063f949c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DocumentTitl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Summary_x002f_Abstract" minOccurs="0"/>
                <xsd:element ref="ns2:ContentOwner" minOccurs="0"/>
                <xsd:element ref="ns2:DownloadCategory" minOccurs="0"/>
                <xsd:element ref="ns2:LastReviewDate" minOccurs="0"/>
                <xsd:element ref="ns2:ReviewFrequency" minOccurs="0"/>
                <xsd:element ref="ns2:PrimaryTopic_x002f_ThematicArea" minOccurs="0"/>
                <xsd:element ref="ns2:Language" minOccurs="0"/>
                <xsd:element ref="ns2:Region" minOccurs="0"/>
                <xsd:element ref="ns2:EnterpriseKeyword" minOccurs="0"/>
                <xsd:element ref="ns2:ThematicArea" minOccurs="0"/>
                <xsd:element ref="ns2:Document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ef829-98c5-46d1-83dc-c2ef7c814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08808e-a4ff-498b-8b44-8869f1dca9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DocumentTitle" ma:index="30" nillable="true" ma:displayName="Document Title" ma:format="Dropdown" ma:internalName="DocumentTitle">
      <xsd:simpleType>
        <xsd:restriction base="dms:Text">
          <xsd:maxLength value="255"/>
        </xsd:restriction>
      </xsd:simpleType>
    </xsd:element>
    <xsd:element name="Summary_x002f_Abstract" ma:index="35" nillable="true" ma:displayName="Summary / Abstract" ma:format="Dropdown" ma:internalName="Summary_x002f_Abstract">
      <xsd:simpleType>
        <xsd:restriction base="dms:Note">
          <xsd:maxLength value="255"/>
        </xsd:restriction>
      </xsd:simpleType>
    </xsd:element>
    <xsd:element name="ContentOwner" ma:index="36" nillable="true" ma:displayName="Content Owner" ma:format="Dropdown" ma:internalName="ContentOwner">
      <xsd:simpleType>
        <xsd:restriction base="dms:Text">
          <xsd:maxLength value="255"/>
        </xsd:restriction>
      </xsd:simpleType>
    </xsd:element>
    <xsd:element name="DownloadCategory" ma:index="37" nillable="true" ma:displayName="Download Category" ma:format="Dropdown" ma:internalName="DownloadCategory">
      <xsd:simpleType>
        <xsd:restriction base="dms:Choice">
          <xsd:enumeration value="Tool"/>
          <xsd:enumeration value="Plan"/>
          <xsd:enumeration value="Guide"/>
        </xsd:restriction>
      </xsd:simpleType>
    </xsd:element>
    <xsd:element name="LastReviewDate" ma:index="38" nillable="true" ma:displayName="Last Review Date" ma:format="DateOnly" ma:internalName="LastReviewDate">
      <xsd:simpleType>
        <xsd:restriction base="dms:DateTime"/>
      </xsd:simpleType>
    </xsd:element>
    <xsd:element name="ReviewFrequency" ma:index="39" nillable="true" ma:displayName="Review Frequency" ma:description="Go through the document and try to determine how frequently the document needs to be reviewed for content freshness, accuracy and relevance. &#10;&#10;Here are some basic rules.&#10;If the download category is a “Tool”, then it needs to be reviewed every 12 months.&#10;If the download category is a “Guide”, it needs to be reviewed every 12 months.&#10;If the download category is a “Plan”, it needs to be reviewed every 6 months.&#10;&#10;All review frequencies have been defined as options/ choices for this column.&#10;Choose an option only from the list of review frequencies provided as options/ choices. &#10;&#10;If you are unable to assign a category from the defined list, return ‘To be determined’&#10;&#10;Options that have been defined for this field are:&#10;3 months&#10;6 months&#10;12 months&#10;24 months&#10;36 months&#10;" ma:format="Dropdown" ma:internalName="ReviewFrequency">
      <xsd:simpleType>
        <xsd:restriction base="dms:Choice">
          <xsd:enumeration value="3 months"/>
          <xsd:enumeration value="6 months"/>
          <xsd:enumeration value="12 months"/>
          <xsd:enumeration value="24 months"/>
          <xsd:enumeration value="36 months"/>
        </xsd:restriction>
      </xsd:simpleType>
    </xsd:element>
    <xsd:element name="PrimaryTopic_x002f_ThematicArea" ma:index="40" nillable="true" ma:displayName="Primary Topic / Thematic Area" ma:format="Dropdown" ma:internalName="PrimaryTopic_x002f_ThematicArea">
      <xsd:simpleType>
        <xsd:restriction base="dms:Choice">
          <xsd:enumeration value="Global Fund and Grant Implementation"/>
          <xsd:enumeration value="NSP Strategic Planning and Reviews"/>
          <xsd:enumeration value="Community and Service Delivery"/>
          <xsd:enumeration value="Prevention"/>
          <xsd:enumeration value="HIV and Economics"/>
          <xsd:enumeration value="Human Rights and Gender"/>
          <xsd:enumeration value="Epi Strategic Information"/>
          <xsd:enumeration value="Treatment and Testing"/>
          <xsd:enumeration value="Health System Strengthening"/>
          <xsd:enumeration value="Drawdown"/>
          <xsd:enumeration value="GF Condom SI"/>
          <xsd:enumeration value="DFAT"/>
          <xsd:enumeration value="HIV Sustainability Roadmaps"/>
          <xsd:enumeration value="Other"/>
        </xsd:restriction>
      </xsd:simpleType>
    </xsd:element>
    <xsd:element name="Language" ma:index="41" nillable="true" ma:displayName="Language" ma:format="Dropdown" ma:internalName="Language">
      <xsd:simpleType>
        <xsd:restriction base="dms:Text">
          <xsd:maxLength value="255"/>
        </xsd:restriction>
      </xsd:simpleType>
    </xsd:element>
    <xsd:element name="Region" ma:index="42" nillable="true" ma:displayName="Region" ma:format="Dropdown" ma:internalName="Region">
      <xsd:simpleType>
        <xsd:restriction base="dms:Choice">
          <xsd:enumeration value="Eastern and southern Africa"/>
          <xsd:enumeration value="Western and central Africa"/>
          <xsd:enumeration value="Asia and the Pacific"/>
          <xsd:enumeration value="Eastern Europe and central Asia"/>
          <xsd:enumeration value="Latin America and the Caribbean"/>
          <xsd:enumeration value="Middle East and North Africa"/>
          <xsd:enumeration value="Western and central Europe and North America"/>
          <xsd:enumeration value="Global"/>
          <xsd:enumeration value="Other"/>
        </xsd:restriction>
      </xsd:simpleType>
    </xsd:element>
    <xsd:element name="EnterpriseKeyword" ma:index="43" nillable="true" ma:displayName="Enterprise Keyword" ma:format="Dropdown" ma:internalName="EnterpriseKeyword">
      <xsd:simpleType>
        <xsd:restriction base="dms:Text">
          <xsd:maxLength value="255"/>
        </xsd:restriction>
      </xsd:simpleType>
    </xsd:element>
    <xsd:element name="ThematicArea" ma:index="44" nillable="true" ma:displayName="Thematic Area" ma:format="Dropdown" ma:internalName="ThematicArea">
      <xsd:simpleType>
        <xsd:restriction base="dms:Text">
          <xsd:maxLength value="255"/>
        </xsd:restriction>
      </xsd:simpleType>
    </xsd:element>
    <xsd:element name="DocumentName" ma:index="45" nillable="true" ma:displayName="Document Name" ma:format="Dropdown" ma:internalName="Document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eef39-65d3-4660-94f2-f063f949c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1142ec6-8224-48c2-babf-013e8b339833}" ma:internalName="TaxCatchAll" ma:showField="CatchAllData" ma:web="2ddeef39-65d3-4660-94f2-f063f949c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31" nillable="true" ma:displayName="Processing status" ma:internalName="PrimeClassificationStatus">
      <xsd:simpleType>
        <xsd:restriction base="dms:Text"/>
      </xsd:simpleType>
    </xsd:element>
    <xsd:element name="PrimeClassificationStatusDetails" ma:index="32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33" nillable="true" ma:displayName="Processed" ma:internalName="PrimeLastClassified">
      <xsd:simpleType>
        <xsd:restriction base="dms:DateTime"/>
      </xsd:simpleType>
    </xsd:element>
    <xsd:element name="PrimeCorrectedByUser" ma:index="34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meLastClassified xmlns="2ddeef39-65d3-4660-94f2-f063f949c57e" xsi:nil="true"/>
    <_ip_UnifiedCompliancePolicyUIAction xmlns="http://schemas.microsoft.com/sharepoint/v3" xsi:nil="true"/>
    <Language xmlns="288ef829-98c5-46d1-83dc-c2ef7c814da2">Russian</Language>
    <Summary_x002f_Abstract xmlns="288ef829-98c5-46d1-83dc-c2ef7c814da2">The document provides step-by-step guidance for updating Spectrum files for the 2026 HIV epidemic assessment, including demographic checks, program data updates, validation, and final submission procedures.</Summary_x002f_Abstract>
    <EnterpriseKeyword xmlns="288ef829-98c5-46d1-83dc-c2ef7c814da2" xsi:nil="true"/>
    <_Flow_SignoffStatus xmlns="288ef829-98c5-46d1-83dc-c2ef7c814da2" xsi:nil="true"/>
    <PrimeCorrectedByUser xmlns="2ddeef39-65d3-4660-94f2-f063f949c57e" xsi:nil="true"/>
    <PrimeClassificationStatusDetails xmlns="2ddeef39-65d3-4660-94f2-f063f949c57e" xsi:nil="true"/>
    <TaxCatchAll xmlns="2ddeef39-65d3-4660-94f2-f063f949c57e" xsi:nil="true"/>
    <PrimaryTopic_x002f_ThematicArea xmlns="288ef829-98c5-46d1-83dc-c2ef7c814da2">Epi Strategic Information</PrimaryTopic_x002f_ThematicArea>
    <LastReviewDate xmlns="288ef829-98c5-46d1-83dc-c2ef7c814da2" xsi:nil="true"/>
    <ThematicArea xmlns="288ef829-98c5-46d1-83dc-c2ef7c814da2" xsi:nil="true"/>
    <_ip_UnifiedCompliancePolicyProperties xmlns="http://schemas.microsoft.com/sharepoint/v3" xsi:nil="true"/>
    <DocumentTitle xmlns="288ef829-98c5-46d1-83dc-c2ef7c814da2">Main Stages of Updating Spectrum Files for the HIV Epidemic Assessment Round 2026</DocumentTitle>
    <ReviewFrequency xmlns="288ef829-98c5-46d1-83dc-c2ef7c814da2">12 months</ReviewFrequency>
    <PrimeClassificationStatus xmlns="2ddeef39-65d3-4660-94f2-f063f949c57e" xsi:nil="true"/>
    <DownloadCategory xmlns="288ef829-98c5-46d1-83dc-c2ef7c814da2">Guide</DownloadCategory>
    <lcf76f155ced4ddcb4097134ff3c332f xmlns="288ef829-98c5-46d1-83dc-c2ef7c814da2">
      <Terms xmlns="http://schemas.microsoft.com/office/infopath/2007/PartnerControls"/>
    </lcf76f155ced4ddcb4097134ff3c332f>
    <DocumentName xmlns="288ef829-98c5-46d1-83dc-c2ef7c814da2" xsi:nil="true"/>
    <ContentOwner xmlns="288ef829-98c5-46d1-83dc-c2ef7c814da2">Yakusik, Anna</ContentOwner>
    <Region xmlns="288ef829-98c5-46d1-83dc-c2ef7c814da2">Global</Reg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F6194-D93D-4286-8999-FFB841CD9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8ef829-98c5-46d1-83dc-c2ef7c814da2"/>
    <ds:schemaRef ds:uri="2ddeef39-65d3-4660-94f2-f063f949c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7F655-C5CA-4CE4-8856-5B0784B0DD6F}">
  <ds:schemaRefs>
    <ds:schemaRef ds:uri="http://schemas.microsoft.com/office/2006/metadata/properties"/>
    <ds:schemaRef ds:uri="http://schemas.microsoft.com/office/infopath/2007/PartnerControls"/>
    <ds:schemaRef ds:uri="2ddeef39-65d3-4660-94f2-f063f949c57e"/>
    <ds:schemaRef ds:uri="http://schemas.microsoft.com/sharepoint/v3"/>
    <ds:schemaRef ds:uri="288ef829-98c5-46d1-83dc-c2ef7c814da2"/>
  </ds:schemaRefs>
</ds:datastoreItem>
</file>

<file path=customXml/itemProps3.xml><?xml version="1.0" encoding="utf-8"?>
<ds:datastoreItem xmlns:ds="http://schemas.openxmlformats.org/officeDocument/2006/customXml" ds:itemID="{E47D5883-8072-46B3-8BAB-0183E14F7E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2425</Words>
  <Characters>12903</Characters>
  <Application>Microsoft Office Word</Application>
  <DocSecurity>0</DocSecurity>
  <Lines>201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YAKUSIK, Anna</dc:creator>
  <cp:keywords/>
  <dc:description/>
  <cp:lastModifiedBy>YAKUSIK, Anna</cp:lastModifiedBy>
  <cp:revision>15</cp:revision>
  <dcterms:created xsi:type="dcterms:W3CDTF">2026-02-12T13:38:00Z</dcterms:created>
  <dcterms:modified xsi:type="dcterms:W3CDTF">2026-02-12T16:24:00Z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0x0101006893E641F549574BB805BD9C73365D4F</vt:lpwstr>
  </property>
  <property fmtid="{D5CDD505-2E9C-101B-9397-08002B2CF9AE}" pid="3" name="MediaServiceImageTags">
    <vt:lpwstr/>
  </property>
</Properties>
</file>