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59E96" w14:textId="7A55A6D4" w:rsidR="00C42E9E" w:rsidRPr="0062634D" w:rsidRDefault="56D3905E" w:rsidP="00C42E9E">
      <w:pPr>
        <w:pStyle w:val="Heading1"/>
        <w:rPr>
          <w:rFonts w:ascii="Calibri" w:hAnsi="Calibri" w:cs="Calibri"/>
          <w:b/>
          <w:bCs/>
          <w:sz w:val="22"/>
          <w:szCs w:val="22"/>
          <w:lang w:val="fr-FR"/>
        </w:rPr>
      </w:pPr>
      <w:r w:rsidRPr="1E2794CD">
        <w:rPr>
          <w:rFonts w:ascii="Calibri" w:hAnsi="Calibri" w:cs="Calibri"/>
          <w:b/>
          <w:bCs/>
          <w:sz w:val="22"/>
          <w:szCs w:val="22"/>
          <w:lang w:val="fr-FR"/>
        </w:rPr>
        <w:t>Mises à jour du logiciel Spectrum/AIM pour la série d'estimations 2026 sur le VIH</w:t>
      </w:r>
    </w:p>
    <w:p w14:paraId="66157B07" w14:textId="6289ECB8" w:rsidR="56D3905E" w:rsidRPr="0062634D" w:rsidRDefault="56D3905E" w:rsidP="1E2794CD">
      <w:pPr>
        <w:rPr>
          <w:rFonts w:ascii="Calibri" w:hAnsi="Calibri" w:cs="Calibri"/>
          <w:sz w:val="22"/>
          <w:szCs w:val="22"/>
          <w:lang w:val="fr-FR"/>
        </w:rPr>
      </w:pPr>
      <w:r w:rsidRPr="0062634D">
        <w:rPr>
          <w:rFonts w:ascii="Calibri" w:hAnsi="Calibri" w:cs="Calibri"/>
          <w:sz w:val="22"/>
          <w:szCs w:val="22"/>
          <w:lang w:val="fr-FR"/>
        </w:rPr>
        <w:t xml:space="preserve">Version du </w:t>
      </w:r>
      <w:r w:rsidR="00D53969">
        <w:rPr>
          <w:rFonts w:ascii="Calibri" w:hAnsi="Calibri" w:cs="Calibri"/>
          <w:sz w:val="22"/>
          <w:szCs w:val="22"/>
          <w:lang w:val="fr-FR"/>
        </w:rPr>
        <w:t>03</w:t>
      </w:r>
      <w:r w:rsidRPr="0062634D">
        <w:rPr>
          <w:rFonts w:ascii="Calibri" w:hAnsi="Calibri" w:cs="Calibri"/>
          <w:sz w:val="22"/>
          <w:szCs w:val="22"/>
          <w:lang w:val="fr-FR"/>
        </w:rPr>
        <w:t xml:space="preserve"> janvier 2026</w:t>
      </w:r>
    </w:p>
    <w:p w14:paraId="05B848F5" w14:textId="77777777" w:rsidR="00FB2D93" w:rsidRPr="0062634D" w:rsidRDefault="00FB2D93">
      <w:pPr>
        <w:rPr>
          <w:rFonts w:ascii="Calibri" w:hAnsi="Calibri" w:cs="Calibri"/>
          <w:sz w:val="22"/>
          <w:szCs w:val="22"/>
          <w:lang w:val="fr-FR"/>
        </w:rPr>
      </w:pPr>
    </w:p>
    <w:p w14:paraId="3C83CA04" w14:textId="489C91B3" w:rsidR="00CF663C" w:rsidRPr="0062634D" w:rsidRDefault="3E23E155" w:rsidP="00414729">
      <w:pPr>
        <w:pStyle w:val="Heading2"/>
        <w:spacing w:before="40" w:after="0" w:line="259" w:lineRule="auto"/>
        <w:rPr>
          <w:rFonts w:ascii="Calibri" w:hAnsi="Calibri" w:cs="Calibri"/>
          <w:b/>
          <w:bCs/>
          <w:kern w:val="0"/>
          <w:sz w:val="22"/>
          <w:szCs w:val="22"/>
          <w:lang w:val="fr-FR"/>
          <w14:ligatures w14:val="none"/>
        </w:rPr>
      </w:pPr>
      <w:r w:rsidRPr="0062634D">
        <w:rPr>
          <w:rFonts w:ascii="Calibri" w:hAnsi="Calibri" w:cs="Calibri"/>
          <w:b/>
          <w:bCs/>
          <w:sz w:val="22"/>
          <w:szCs w:val="22"/>
          <w:lang w:val="fr-FR"/>
        </w:rPr>
        <w:t>Statistiques du programme</w:t>
      </w:r>
    </w:p>
    <w:p w14:paraId="2E0D0D0F" w14:textId="55D469AD" w:rsidR="3E23E155" w:rsidRPr="0062634D" w:rsidRDefault="3E23E155" w:rsidP="43E1B937">
      <w:pPr>
        <w:rPr>
          <w:rFonts w:ascii="Calibri" w:hAnsi="Calibri" w:cs="Calibri"/>
          <w:sz w:val="22"/>
          <w:szCs w:val="22"/>
          <w:lang w:val="fr-FR"/>
        </w:rPr>
      </w:pPr>
      <w:r w:rsidRPr="0062634D">
        <w:rPr>
          <w:rFonts w:ascii="Calibri" w:hAnsi="Calibri" w:cs="Calibri"/>
          <w:sz w:val="22"/>
          <w:szCs w:val="22"/>
          <w:lang w:val="fr-FR"/>
        </w:rPr>
        <w:t xml:space="preserve">Les utilisateurs peuvent désormais saisir les données supplémentaires suivantes concernant le programme </w:t>
      </w:r>
    </w:p>
    <w:p w14:paraId="5449097E" w14:textId="1BACADAC" w:rsidR="3E23E155" w:rsidRPr="0062634D" w:rsidRDefault="3E23E155" w:rsidP="43E1B937">
      <w:pPr>
        <w:rPr>
          <w:rFonts w:ascii="Calibri" w:hAnsi="Calibri" w:cs="Calibri"/>
          <w:sz w:val="22"/>
          <w:szCs w:val="22"/>
          <w:lang w:val="fr-FR"/>
        </w:rPr>
      </w:pPr>
      <w:r w:rsidRPr="0062634D">
        <w:rPr>
          <w:rFonts w:ascii="Calibri" w:hAnsi="Calibri" w:cs="Calibri"/>
          <w:b/>
          <w:bCs/>
          <w:sz w:val="22"/>
          <w:szCs w:val="22"/>
          <w:lang w:val="fr-FR"/>
        </w:rPr>
        <w:t>Éditeur P</w:t>
      </w:r>
      <w:r w:rsidR="0062634D">
        <w:rPr>
          <w:rFonts w:ascii="Calibri" w:hAnsi="Calibri" w:cs="Calibri"/>
          <w:b/>
          <w:bCs/>
          <w:sz w:val="22"/>
          <w:szCs w:val="22"/>
          <w:lang w:val="fr-FR"/>
        </w:rPr>
        <w:t>TM</w:t>
      </w:r>
      <w:r w:rsidR="00AB10A7">
        <w:rPr>
          <w:rFonts w:ascii="Calibri" w:hAnsi="Calibri" w:cs="Calibri"/>
          <w:b/>
          <w:bCs/>
          <w:sz w:val="22"/>
          <w:szCs w:val="22"/>
          <w:lang w:val="fr-FR"/>
        </w:rPr>
        <w:t>E</w:t>
      </w:r>
      <w:r w:rsidRPr="0062634D">
        <w:rPr>
          <w:rFonts w:ascii="Calibri" w:hAnsi="Calibri" w:cs="Calibri"/>
          <w:sz w:val="22"/>
          <w:szCs w:val="22"/>
          <w:lang w:val="fr-FR"/>
        </w:rPr>
        <w:t xml:space="preserve"> : PrEP pour les femmes enceintes et allaitantes. Les données saisies comprennent le nombre de personnes sous PrEP orale quotidienne ou PrEP à action prolongée, ainsi que l'observance par méthode, les années-personnes de protection par personne sous PrEP par méthode et le rapport de risque d'incidence des personnes sous PrEP par rapport à l'ensemble des femmes. Ces données servent à contextualiser et à planifier l'avenir. </w:t>
      </w:r>
      <w:r w:rsidR="00463A2D">
        <w:rPr>
          <w:rFonts w:ascii="Calibri" w:hAnsi="Calibri" w:cs="Calibri"/>
          <w:sz w:val="22"/>
          <w:szCs w:val="22"/>
          <w:lang w:val="fr-FR"/>
        </w:rPr>
        <w:br/>
      </w:r>
      <w:r w:rsidRPr="0062634D">
        <w:rPr>
          <w:rFonts w:ascii="Calibri" w:hAnsi="Calibri" w:cs="Calibri"/>
          <w:sz w:val="22"/>
          <w:szCs w:val="22"/>
          <w:lang w:val="fr-FR"/>
        </w:rPr>
        <w:t xml:space="preserve">Nous </w:t>
      </w:r>
      <w:r w:rsidR="00463A2D">
        <w:rPr>
          <w:rFonts w:ascii="Calibri" w:hAnsi="Calibri" w:cs="Calibri"/>
          <w:sz w:val="22"/>
          <w:szCs w:val="22"/>
          <w:lang w:val="fr-FR"/>
        </w:rPr>
        <w:t xml:space="preserve">estimons </w:t>
      </w:r>
      <w:r w:rsidRPr="0062634D">
        <w:rPr>
          <w:rFonts w:ascii="Calibri" w:hAnsi="Calibri" w:cs="Calibri"/>
          <w:sz w:val="22"/>
          <w:szCs w:val="22"/>
          <w:lang w:val="fr-FR"/>
        </w:rPr>
        <w:t xml:space="preserve">que la plupart des programmes </w:t>
      </w:r>
      <w:r w:rsidR="00463A2D">
        <w:rPr>
          <w:rFonts w:ascii="Calibri" w:hAnsi="Calibri" w:cs="Calibri"/>
          <w:sz w:val="22"/>
          <w:szCs w:val="22"/>
          <w:lang w:val="fr-FR"/>
        </w:rPr>
        <w:t xml:space="preserve">ne </w:t>
      </w:r>
      <w:r w:rsidRPr="0062634D">
        <w:rPr>
          <w:rFonts w:ascii="Calibri" w:hAnsi="Calibri" w:cs="Calibri"/>
          <w:sz w:val="22"/>
          <w:szCs w:val="22"/>
          <w:lang w:val="fr-FR"/>
        </w:rPr>
        <w:t xml:space="preserve">disposeront </w:t>
      </w:r>
      <w:r w:rsidR="00463A2D">
        <w:rPr>
          <w:rFonts w:ascii="Calibri" w:hAnsi="Calibri" w:cs="Calibri"/>
          <w:sz w:val="22"/>
          <w:szCs w:val="22"/>
          <w:lang w:val="fr-FR"/>
        </w:rPr>
        <w:t xml:space="preserve">pas encore </w:t>
      </w:r>
      <w:r w:rsidRPr="0062634D">
        <w:rPr>
          <w:rFonts w:ascii="Calibri" w:hAnsi="Calibri" w:cs="Calibri"/>
          <w:sz w:val="22"/>
          <w:szCs w:val="22"/>
          <w:lang w:val="fr-FR"/>
        </w:rPr>
        <w:t xml:space="preserve">de données sur la PrEP pour les femmes enceintes pour 2025. </w:t>
      </w:r>
      <w:r w:rsidR="006123F3">
        <w:rPr>
          <w:rFonts w:ascii="Calibri" w:hAnsi="Calibri" w:cs="Calibri"/>
          <w:sz w:val="22"/>
          <w:szCs w:val="22"/>
          <w:lang w:val="fr-FR"/>
        </w:rPr>
        <w:t>Cependant, s</w:t>
      </w:r>
      <w:r w:rsidRPr="0062634D">
        <w:rPr>
          <w:rFonts w:ascii="Calibri" w:hAnsi="Calibri" w:cs="Calibri"/>
          <w:sz w:val="22"/>
          <w:szCs w:val="22"/>
          <w:lang w:val="fr-FR"/>
        </w:rPr>
        <w:t xml:space="preserve">i vous saisissez des chiffres pour 2025 ou les années suivantes, cela réduira l'incidence estimée chez les femmes enceintes, le taux de transmission mère-enfant et le nombre de nouvelles infections chez les enfants.  </w:t>
      </w:r>
    </w:p>
    <w:p w14:paraId="5D578D0D" w14:textId="2A0B09D2" w:rsidR="43E1B937" w:rsidRDefault="43E1B937" w:rsidP="43E1B937">
      <w:pPr>
        <w:rPr>
          <w:rFonts w:ascii="Calibri" w:hAnsi="Calibri" w:cs="Calibri"/>
          <w:sz w:val="22"/>
          <w:szCs w:val="22"/>
          <w:lang w:val="fr-FR"/>
        </w:rPr>
      </w:pPr>
    </w:p>
    <w:p w14:paraId="6C30946C" w14:textId="4219E8F0" w:rsidR="3E23E155" w:rsidRPr="0062634D" w:rsidRDefault="3E23E155" w:rsidP="43E1B937">
      <w:pPr>
        <w:rPr>
          <w:lang w:val="fr-FR"/>
        </w:rPr>
      </w:pPr>
      <w:r w:rsidRPr="0062634D">
        <w:rPr>
          <w:rFonts w:ascii="Calibri" w:hAnsi="Calibri" w:cs="Calibri"/>
          <w:b/>
          <w:bCs/>
          <w:sz w:val="22"/>
          <w:szCs w:val="22"/>
          <w:lang w:val="fr-FR"/>
        </w:rPr>
        <w:t xml:space="preserve">TAR pour adultes </w:t>
      </w:r>
      <w:r w:rsidRPr="0062634D">
        <w:rPr>
          <w:rFonts w:ascii="Calibri" w:hAnsi="Calibri" w:cs="Calibri"/>
          <w:sz w:val="22"/>
          <w:szCs w:val="22"/>
          <w:lang w:val="fr-FR"/>
        </w:rPr>
        <w:t xml:space="preserve">: un bouton « Vérifier les taux d'interruption » et un message d'avertissement ont été ajoutés pour repérer les entrées où la baisse du nombre de personnes sous TAR par rapport à l'année précédente est plus importante que ne l'explique le taux d'interruption du traitement saisi. Cela encourage les utilisateurs à ajuster le taux d'interruption à un niveau plus raisonnable. S'ils ne le font pas, le nombre modélisé de personnes sous TAR ne diminuera pas autant que les données saisies et la mortalité et l'incidence pour cette année-là pourraient donc être sous-estimées.  </w:t>
      </w:r>
    </w:p>
    <w:p w14:paraId="683BE6F0" w14:textId="672CE9B4" w:rsidR="0043392C" w:rsidRPr="0062634D" w:rsidRDefault="00FE2350" w:rsidP="43E1B937">
      <w:pPr>
        <w:pStyle w:val="Heading2"/>
        <w:spacing w:before="40" w:after="0" w:line="259" w:lineRule="auto"/>
        <w:rPr>
          <w:rFonts w:ascii="Calibri" w:hAnsi="Calibri" w:cs="Calibri"/>
          <w:b/>
          <w:bCs/>
          <w:sz w:val="22"/>
          <w:szCs w:val="22"/>
          <w:lang w:val="fr-FR"/>
        </w:rPr>
      </w:pPr>
      <w:r w:rsidRPr="0062634D">
        <w:rPr>
          <w:rFonts w:ascii="Calibri" w:hAnsi="Calibri" w:cs="Calibri"/>
          <w:b/>
          <w:bCs/>
          <w:kern w:val="0"/>
          <w:sz w:val="22"/>
          <w:szCs w:val="22"/>
          <w:lang w:val="fr-FR"/>
          <w14:ligatures w14:val="none"/>
        </w:rPr>
        <w:br/>
      </w:r>
      <w:r w:rsidR="248C77CE" w:rsidRPr="0062634D">
        <w:rPr>
          <w:rFonts w:ascii="Calibri" w:hAnsi="Calibri" w:cs="Calibri"/>
          <w:b/>
          <w:bCs/>
          <w:sz w:val="22"/>
          <w:szCs w:val="22"/>
          <w:lang w:val="fr-FR"/>
        </w:rPr>
        <w:t>Options avancées et paramètres</w:t>
      </w:r>
    </w:p>
    <w:p w14:paraId="138D5878" w14:textId="04AB6F8E" w:rsidR="0043392C" w:rsidRPr="0062634D" w:rsidRDefault="248C77CE" w:rsidP="43E1B937">
      <w:pPr>
        <w:spacing w:before="40" w:after="0" w:line="259" w:lineRule="auto"/>
        <w:rPr>
          <w:rFonts w:ascii="Calibri" w:hAnsi="Calibri" w:cs="Calibri"/>
          <w:sz w:val="22"/>
          <w:szCs w:val="22"/>
          <w:lang w:val="fr-FR"/>
        </w:rPr>
      </w:pPr>
      <w:r w:rsidRPr="43E1B937">
        <w:rPr>
          <w:rFonts w:ascii="Calibri" w:hAnsi="Calibri" w:cs="Calibri"/>
          <w:sz w:val="22"/>
          <w:szCs w:val="22"/>
          <w:lang w:val="fr-FR"/>
        </w:rPr>
        <w:t>Les taux de mortalité chez les enfants sous TAR ont été mis à jour selon les dernières données du consortium IeDEA. Les utilisateurs devront sélectionner Options avancées &gt; Paramètres de transition pédiatrique et cliquer sur « Restaurer toutes les valeurs par défaut de transition et quitter » pour insérer les taux mis à jour. Cela entraînera une légère augmentation ou diminution du nombre de décès pédiatriques sous TAR, mais dans la plupart des pays, cette variation sera faible, de l'ordre de 1 % à 2 %.</w:t>
      </w:r>
    </w:p>
    <w:p w14:paraId="4917F5E0" w14:textId="1520D2E6" w:rsidR="0043392C" w:rsidRPr="0062634D" w:rsidRDefault="248C77CE" w:rsidP="43E1B937">
      <w:pPr>
        <w:spacing w:before="40" w:after="0" w:line="259" w:lineRule="auto"/>
        <w:rPr>
          <w:lang w:val="fr-FR"/>
        </w:rPr>
      </w:pPr>
      <w:r w:rsidRPr="0062634D">
        <w:rPr>
          <w:rFonts w:ascii="Calibri" w:hAnsi="Calibri" w:cs="Calibri"/>
          <w:sz w:val="22"/>
          <w:szCs w:val="22"/>
          <w:lang w:val="fr-FR"/>
        </w:rPr>
        <w:t>Effet du TAR sur la transmission : ce calcul est désormais limité aux années où plus de 50 % des patients sous TAR ont subi un test de charge virale, afin de garantir la représentativité. Si moins de trois années de données répondent à cette condition, la réduction par défaut (de 0,75) sera utilisée.</w:t>
      </w:r>
    </w:p>
    <w:p w14:paraId="6DEBE63C" w14:textId="77777777" w:rsidR="00EF1F48" w:rsidRPr="0062634D" w:rsidRDefault="00EF1F48" w:rsidP="00EF1F48">
      <w:pPr>
        <w:pStyle w:val="ListParagraph"/>
        <w:rPr>
          <w:rFonts w:ascii="Calibri" w:hAnsi="Calibri" w:cs="Calibri"/>
          <w:sz w:val="22"/>
          <w:szCs w:val="22"/>
          <w:lang w:val="fr-FR"/>
        </w:rPr>
      </w:pPr>
    </w:p>
    <w:p w14:paraId="2E077A1A" w14:textId="1E7698A6" w:rsidR="00EF1F48" w:rsidRPr="0062634D" w:rsidRDefault="359578EB" w:rsidP="000D1ECF">
      <w:pPr>
        <w:pStyle w:val="Heading2"/>
        <w:spacing w:before="40" w:after="0" w:line="259" w:lineRule="auto"/>
        <w:rPr>
          <w:rFonts w:ascii="Calibri" w:hAnsi="Calibri" w:cs="Calibri"/>
          <w:b/>
          <w:bCs/>
          <w:kern w:val="0"/>
          <w:sz w:val="22"/>
          <w:szCs w:val="22"/>
          <w:lang w:val="fr-FR"/>
          <w14:ligatures w14:val="none"/>
        </w:rPr>
      </w:pPr>
      <w:r w:rsidRPr="43E1B937">
        <w:rPr>
          <w:rFonts w:ascii="Calibri" w:hAnsi="Calibri" w:cs="Calibri"/>
          <w:b/>
          <w:bCs/>
          <w:sz w:val="22"/>
          <w:szCs w:val="22"/>
          <w:lang w:val="fr-FR"/>
        </w:rPr>
        <w:t>Modèle d'incidence CSAVR / Données sur les décès liés au sida</w:t>
      </w:r>
    </w:p>
    <w:p w14:paraId="2F477FDA" w14:textId="0931ABA3" w:rsidR="00B424C2" w:rsidRPr="0062634D" w:rsidRDefault="359578EB" w:rsidP="00570BD2">
      <w:pPr>
        <w:spacing w:before="40" w:after="0" w:line="259" w:lineRule="auto"/>
        <w:rPr>
          <w:rFonts w:ascii="Calibri" w:hAnsi="Calibri" w:cs="Calibri"/>
          <w:sz w:val="22"/>
          <w:szCs w:val="22"/>
          <w:lang w:val="fr-FR"/>
        </w:rPr>
      </w:pPr>
      <w:r w:rsidRPr="00570BD2">
        <w:rPr>
          <w:rFonts w:ascii="Calibri" w:hAnsi="Calibri" w:cs="Calibri"/>
          <w:sz w:val="22"/>
          <w:szCs w:val="22"/>
          <w:lang w:val="fr-FR"/>
        </w:rPr>
        <w:t xml:space="preserve">Afin de mieux évaluer les données les plus valides concernant les décès attribués au sida (chez les adultes de 15 ans et plus) pour la modélisation de l'incidence, les utilisateurs peuvent désormais tracer et comparer différentes sources de données sur les décès liés au sida (par exemple, avec ou sans </w:t>
      </w:r>
      <w:r w:rsidRPr="00570BD2">
        <w:rPr>
          <w:rFonts w:ascii="Calibri" w:hAnsi="Calibri" w:cs="Calibri"/>
          <w:sz w:val="22"/>
          <w:szCs w:val="22"/>
          <w:lang w:val="fr-FR"/>
        </w:rPr>
        <w:lastRenderedPageBreak/>
        <w:t xml:space="preserve">ajustement pour les causes de décès mal classées) dans l'éditeur de données du CSAVR, à l'aide du bouton « </w:t>
      </w:r>
      <w:r w:rsidR="00AB10A7">
        <w:rPr>
          <w:rFonts w:ascii="Calibri" w:hAnsi="Calibri" w:cs="Calibri"/>
          <w:sz w:val="22"/>
          <w:szCs w:val="22"/>
          <w:lang w:val="fr-FR"/>
        </w:rPr>
        <w:t>Visualiser</w:t>
      </w:r>
      <w:r w:rsidR="00AB10A7" w:rsidRPr="00570BD2">
        <w:rPr>
          <w:rFonts w:ascii="Calibri" w:hAnsi="Calibri" w:cs="Calibri"/>
          <w:sz w:val="22"/>
          <w:szCs w:val="22"/>
          <w:lang w:val="fr-FR"/>
        </w:rPr>
        <w:t xml:space="preserve"> </w:t>
      </w:r>
      <w:r w:rsidRPr="00570BD2">
        <w:rPr>
          <w:rFonts w:ascii="Calibri" w:hAnsi="Calibri" w:cs="Calibri"/>
          <w:sz w:val="22"/>
          <w:szCs w:val="22"/>
          <w:lang w:val="fr-FR"/>
        </w:rPr>
        <w:t>les décès liés au sida par source ».</w:t>
      </w:r>
      <w:r w:rsidR="00B424C2" w:rsidRPr="00570BD2">
        <w:rPr>
          <w:rFonts w:ascii="Calibri" w:hAnsi="Calibri" w:cs="Calibri"/>
          <w:sz w:val="22"/>
          <w:szCs w:val="22"/>
          <w:lang w:val="fr-FR"/>
        </w:rPr>
        <w:br/>
      </w:r>
    </w:p>
    <w:p w14:paraId="2631B1E7" w14:textId="7539140D" w:rsidR="0052472B" w:rsidRPr="0062634D" w:rsidRDefault="617C22AD" w:rsidP="000D1ECF">
      <w:pPr>
        <w:pStyle w:val="Heading2"/>
        <w:spacing w:before="40" w:after="0" w:line="259" w:lineRule="auto"/>
        <w:rPr>
          <w:rFonts w:ascii="Calibri" w:hAnsi="Calibri" w:cs="Calibri"/>
          <w:b/>
          <w:bCs/>
          <w:kern w:val="0"/>
          <w:sz w:val="22"/>
          <w:szCs w:val="22"/>
          <w:lang w:val="fr-FR"/>
          <w14:ligatures w14:val="none"/>
        </w:rPr>
      </w:pPr>
      <w:r w:rsidRPr="43E1B937">
        <w:rPr>
          <w:rFonts w:ascii="Calibri" w:hAnsi="Calibri" w:cs="Calibri"/>
          <w:b/>
          <w:bCs/>
          <w:sz w:val="22"/>
          <w:szCs w:val="22"/>
          <w:lang w:val="fr-FR"/>
        </w:rPr>
        <w:t>Outil de prévention des dénominateurs</w:t>
      </w:r>
    </w:p>
    <w:p w14:paraId="4C708323" w14:textId="19B17926" w:rsidR="617C22AD" w:rsidRPr="0062634D" w:rsidRDefault="617C22AD" w:rsidP="43E1B937">
      <w:pPr>
        <w:rPr>
          <w:rFonts w:ascii="Calibri" w:hAnsi="Calibri" w:cs="Calibri"/>
          <w:sz w:val="22"/>
          <w:szCs w:val="22"/>
          <w:lang w:val="fr-FR"/>
        </w:rPr>
      </w:pPr>
      <w:r w:rsidRPr="43E1B937">
        <w:rPr>
          <w:rFonts w:ascii="Calibri" w:hAnsi="Calibri" w:cs="Calibri"/>
          <w:sz w:val="22"/>
          <w:szCs w:val="22"/>
          <w:lang w:val="fr-FR"/>
        </w:rPr>
        <w:t>Ce nouvel outil, accessible via le menu « Outils » de Spectrum, permet à l'utilisateur d'estimer les besoins en fonction des objectifs fixés pour divers services de prévention : préservatifs, PrEP, circoncision masculine médicale volontaire et services destinés aux populations clés. La taille des populations (pour 2025 et les projections pour 2030), la couverture des services en 2025 et les taux de séro</w:t>
      </w:r>
      <w:r w:rsidR="00570BD2">
        <w:rPr>
          <w:rFonts w:ascii="Calibri" w:hAnsi="Calibri" w:cs="Calibri"/>
          <w:sz w:val="22"/>
          <w:szCs w:val="22"/>
          <w:lang w:val="fr-FR"/>
        </w:rPr>
        <w:t>-</w:t>
      </w:r>
      <w:r w:rsidRPr="43E1B937">
        <w:rPr>
          <w:rFonts w:ascii="Calibri" w:hAnsi="Calibri" w:cs="Calibri"/>
          <w:sz w:val="22"/>
          <w:szCs w:val="22"/>
          <w:lang w:val="fr-FR"/>
        </w:rPr>
        <w:t xml:space="preserve">discordance VIH (pertinents pour les besoins en PrEP) ont été préremplis sur la base des données publiées par les pays (y compris, mais sans s'y limiter, les rapports du </w:t>
      </w:r>
      <w:r w:rsidRPr="00570BD2">
        <w:rPr>
          <w:rFonts w:ascii="Calibri" w:hAnsi="Calibri" w:cs="Calibri"/>
          <w:i/>
          <w:iCs/>
          <w:sz w:val="22"/>
          <w:szCs w:val="22"/>
          <w:lang w:val="fr-FR"/>
        </w:rPr>
        <w:t>Global AIDS Monitoring</w:t>
      </w:r>
      <w:r w:rsidRPr="43E1B937">
        <w:rPr>
          <w:rFonts w:ascii="Calibri" w:hAnsi="Calibri" w:cs="Calibri"/>
          <w:sz w:val="22"/>
          <w:szCs w:val="22"/>
          <w:lang w:val="fr-FR"/>
        </w:rPr>
        <w:t xml:space="preserve">) ou d'autres bases de données publiques standardisées (enquêtes nationales auprès des ménages ; estimations consolidées de la taille de la population de l'ONUSIDA également utilisées pour la fixation des objectifs, la planification de la durabilité et les estimations mondiales et régionales de l'infection des populations clés). </w:t>
      </w:r>
    </w:p>
    <w:p w14:paraId="73138B30" w14:textId="345AE20D" w:rsidR="617C22AD" w:rsidRDefault="617C22AD" w:rsidP="43E1B937">
      <w:pPr>
        <w:rPr>
          <w:rFonts w:ascii="Calibri" w:hAnsi="Calibri" w:cs="Calibri"/>
          <w:sz w:val="22"/>
          <w:szCs w:val="22"/>
          <w:lang w:val="fr-FR"/>
        </w:rPr>
      </w:pPr>
      <w:r w:rsidRPr="43E1B937">
        <w:rPr>
          <w:rFonts w:ascii="Calibri" w:hAnsi="Calibri" w:cs="Calibri"/>
          <w:sz w:val="22"/>
          <w:szCs w:val="22"/>
          <w:lang w:val="fr-FR"/>
        </w:rPr>
        <w:t xml:space="preserve">La taille des populations clés est basée sur les estimations nationales de la taille de la population utilisées dans le cycle 2025 des calibrages du modèle Goals. Le nombre de femmes enceintes infectées par le VIH provient des fichiers nationaux Spectrum AIM de la série 2025 et les couples sérodiscordants ont été estimés à partir de la prévalence indiquée dans ces fichiers AIM. Le nombre total de bénéficiaires de la PrEP en 2024 a été tiré du GAM ; en l'absence de données complètes sur les bénéficiaires de la PrEP par population clé, ceux-ci ont été répartis proportionnellement entre les sous-populations. Les utilisateurs peuvent modifier ces données s'ils disposent d'informations plus récentes.  </w:t>
      </w:r>
    </w:p>
    <w:p w14:paraId="57C5872F" w14:textId="400D7B21" w:rsidR="617C22AD" w:rsidRPr="0062634D" w:rsidRDefault="617C22AD" w:rsidP="43E1B937">
      <w:pPr>
        <w:rPr>
          <w:lang w:val="fr-FR"/>
        </w:rPr>
      </w:pPr>
      <w:r w:rsidRPr="43E1B937">
        <w:rPr>
          <w:rFonts w:ascii="Calibri" w:hAnsi="Calibri" w:cs="Calibri"/>
          <w:sz w:val="22"/>
          <w:szCs w:val="22"/>
          <w:lang w:val="fr-FR"/>
        </w:rPr>
        <w:t>Cet outil n'est pas destiné à remplacer les outils existants (</w:t>
      </w:r>
      <w:r w:rsidRPr="43E1B937">
        <w:rPr>
          <w:rFonts w:ascii="Calibri" w:hAnsi="Calibri" w:cs="Calibri"/>
          <w:i/>
          <w:iCs/>
          <w:sz w:val="22"/>
          <w:szCs w:val="22"/>
          <w:lang w:val="fr-FR"/>
        </w:rPr>
        <w:t>PrEP-</w:t>
      </w:r>
      <w:proofErr w:type="spellStart"/>
      <w:r w:rsidRPr="43E1B937">
        <w:rPr>
          <w:rFonts w:ascii="Calibri" w:hAnsi="Calibri" w:cs="Calibri"/>
          <w:i/>
          <w:iCs/>
          <w:sz w:val="22"/>
          <w:szCs w:val="22"/>
          <w:lang w:val="fr-FR"/>
        </w:rPr>
        <w:t>it</w:t>
      </w:r>
      <w:proofErr w:type="spellEnd"/>
      <w:r w:rsidRPr="43E1B937">
        <w:rPr>
          <w:rFonts w:ascii="Calibri" w:hAnsi="Calibri" w:cs="Calibri"/>
          <w:i/>
          <w:iCs/>
          <w:sz w:val="22"/>
          <w:szCs w:val="22"/>
          <w:lang w:val="fr-FR"/>
        </w:rPr>
        <w:t>, DMPPT2, outil d'estimation des besoins en préservatifs</w:t>
      </w:r>
      <w:r w:rsidRPr="43E1B937">
        <w:rPr>
          <w:rFonts w:ascii="Calibri" w:hAnsi="Calibri" w:cs="Calibri"/>
          <w:sz w:val="22"/>
          <w:szCs w:val="22"/>
          <w:lang w:val="fr-FR"/>
        </w:rPr>
        <w:t xml:space="preserve">) qui contiennent des informations supplémentaires, mais à fournir une évaluation rapide des besoins dans le cadre du processus d'estimation.  </w:t>
      </w:r>
    </w:p>
    <w:p w14:paraId="36B3D312" w14:textId="125E9F00" w:rsidR="617C22AD" w:rsidRPr="0062634D" w:rsidRDefault="617C22AD" w:rsidP="43E1B937">
      <w:pPr>
        <w:rPr>
          <w:lang w:val="fr-FR"/>
        </w:rPr>
      </w:pPr>
      <w:r w:rsidRPr="0062634D">
        <w:rPr>
          <w:rFonts w:ascii="Calibri" w:hAnsi="Calibri" w:cs="Calibri"/>
          <w:sz w:val="22"/>
          <w:szCs w:val="22"/>
          <w:lang w:val="fr-FR"/>
        </w:rPr>
        <w:t xml:space="preserve">Pour les pays prioritaires en matière de VMMC, les objectifs en matière de circoncision sont fixés par district, tels qu'ils ont été saisis dans l'outil DMPPT2. Les utilisateurs peuvent mettre à jour n'importe laquelle de ces données, mais nous leur demandons de se concentrer principalement sur la fixation des objectifs pour 2030 et l'examen des besoins qui en découlent.   </w:t>
      </w:r>
    </w:p>
    <w:p w14:paraId="65C67AF0" w14:textId="28C59E1A" w:rsidR="2CFF1DBB" w:rsidRPr="0062634D" w:rsidRDefault="2CFF1DBB" w:rsidP="2CFF1DBB">
      <w:pPr>
        <w:rPr>
          <w:rFonts w:ascii="Calibri" w:hAnsi="Calibri" w:cs="Calibri"/>
          <w:sz w:val="22"/>
          <w:szCs w:val="22"/>
          <w:lang w:val="fr-FR"/>
        </w:rPr>
      </w:pPr>
    </w:p>
    <w:p w14:paraId="7242FF19" w14:textId="376BC30A" w:rsidR="003644EF" w:rsidRPr="0062634D" w:rsidRDefault="3DC4E5F2" w:rsidP="43E1B937">
      <w:pPr>
        <w:rPr>
          <w:rFonts w:ascii="Calibri" w:hAnsi="Calibri" w:cs="Calibri"/>
          <w:sz w:val="22"/>
          <w:szCs w:val="22"/>
          <w:lang w:val="fr-FR"/>
        </w:rPr>
      </w:pPr>
      <w:r w:rsidRPr="43E1B937">
        <w:rPr>
          <w:rFonts w:ascii="Calibri" w:eastAsiaTheme="majorEastAsia" w:hAnsi="Calibri" w:cs="Calibri"/>
          <w:b/>
          <w:bCs/>
          <w:color w:val="0F4761" w:themeColor="accent1" w:themeShade="BF"/>
          <w:sz w:val="22"/>
          <w:szCs w:val="22"/>
          <w:lang w:val="fr-FR"/>
        </w:rPr>
        <w:t xml:space="preserve">Versions logicielles  </w:t>
      </w:r>
      <w:r w:rsidR="2CFF1DBB" w:rsidRPr="43E1B937">
        <w:rPr>
          <w:rFonts w:ascii="Calibri" w:hAnsi="Calibri" w:cs="Calibri"/>
          <w:sz w:val="22"/>
          <w:szCs w:val="22"/>
          <w:lang w:val="fr-FR"/>
        </w:rPr>
        <w:t xml:space="preserve">  </w:t>
      </w:r>
      <w:r w:rsidR="003644EF" w:rsidRPr="0062634D">
        <w:rPr>
          <w:rFonts w:ascii="Calibri" w:hAnsi="Calibri" w:cs="Calibri"/>
          <w:sz w:val="22"/>
          <w:szCs w:val="22"/>
          <w:lang w:val="fr-FR"/>
        </w:rPr>
        <w:br/>
      </w:r>
      <w:r w:rsidR="06C778C9" w:rsidRPr="43E1B937">
        <w:rPr>
          <w:rFonts w:ascii="Calibri" w:hAnsi="Calibri" w:cs="Calibri"/>
          <w:sz w:val="22"/>
          <w:szCs w:val="22"/>
          <w:lang w:val="fr-FR"/>
        </w:rPr>
        <w:t xml:space="preserve">Le logiciel Spectrum est désormais disponible en deux versions :  </w:t>
      </w:r>
    </w:p>
    <w:p w14:paraId="3A21DDA6" w14:textId="4116C117" w:rsidR="003644EF" w:rsidRDefault="06C778C9" w:rsidP="43E1B937">
      <w:pPr>
        <w:pStyle w:val="ListParagraph"/>
        <w:numPr>
          <w:ilvl w:val="0"/>
          <w:numId w:val="5"/>
        </w:numPr>
        <w:rPr>
          <w:rFonts w:ascii="Calibri" w:hAnsi="Calibri" w:cs="Calibri"/>
          <w:sz w:val="22"/>
          <w:szCs w:val="22"/>
          <w:lang w:val="fr-FR"/>
        </w:rPr>
      </w:pPr>
      <w:r w:rsidRPr="43E1B937">
        <w:rPr>
          <w:rFonts w:ascii="Calibri" w:hAnsi="Calibri" w:cs="Calibri"/>
          <w:sz w:val="22"/>
          <w:szCs w:val="22"/>
          <w:lang w:val="fr-FR"/>
        </w:rPr>
        <w:t xml:space="preserve">une version bureau pour Windows, qui doit être téléchargée et installée sur votre ordinateur, et  </w:t>
      </w:r>
    </w:p>
    <w:p w14:paraId="0DD6A079" w14:textId="3B435482" w:rsidR="003644EF" w:rsidRPr="0062634D" w:rsidRDefault="06C778C9" w:rsidP="43E1B937">
      <w:pPr>
        <w:pStyle w:val="ListParagraph"/>
        <w:numPr>
          <w:ilvl w:val="0"/>
          <w:numId w:val="5"/>
        </w:numPr>
        <w:rPr>
          <w:rFonts w:ascii="Calibri" w:hAnsi="Calibri" w:cs="Calibri"/>
          <w:sz w:val="22"/>
          <w:szCs w:val="22"/>
          <w:lang w:val="fr-FR"/>
        </w:rPr>
      </w:pPr>
      <w:r w:rsidRPr="0062634D">
        <w:rPr>
          <w:rFonts w:ascii="Calibri" w:hAnsi="Calibri" w:cs="Calibri"/>
          <w:sz w:val="22"/>
          <w:szCs w:val="22"/>
          <w:lang w:val="fr-FR"/>
        </w:rPr>
        <w:t>une version en ligne, qui offre désormais toutes les fonctionnalités de la version bureau, y compris EPP, CSAVR et Shiny90.</w:t>
      </w:r>
    </w:p>
    <w:sectPr w:rsidR="003644EF" w:rsidRPr="006263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B7DCD"/>
    <w:multiLevelType w:val="hybridMultilevel"/>
    <w:tmpl w:val="77742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EB2436"/>
    <w:multiLevelType w:val="hybridMultilevel"/>
    <w:tmpl w:val="77742F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1D211A6"/>
    <w:multiLevelType w:val="hybridMultilevel"/>
    <w:tmpl w:val="2BE8CCD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D9123FB"/>
    <w:multiLevelType w:val="hybridMultilevel"/>
    <w:tmpl w:val="1E448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2CC2D6C"/>
    <w:multiLevelType w:val="hybridMultilevel"/>
    <w:tmpl w:val="DED088F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41330081">
    <w:abstractNumId w:val="0"/>
  </w:num>
  <w:num w:numId="2" w16cid:durableId="1875382595">
    <w:abstractNumId w:val="1"/>
  </w:num>
  <w:num w:numId="3" w16cid:durableId="820535438">
    <w:abstractNumId w:val="4"/>
  </w:num>
  <w:num w:numId="4" w16cid:durableId="860045283">
    <w:abstractNumId w:val="2"/>
  </w:num>
  <w:num w:numId="5" w16cid:durableId="1172068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D93"/>
    <w:rsid w:val="00020264"/>
    <w:rsid w:val="00024A8A"/>
    <w:rsid w:val="00036C93"/>
    <w:rsid w:val="00042CBD"/>
    <w:rsid w:val="00043440"/>
    <w:rsid w:val="000760DA"/>
    <w:rsid w:val="00076393"/>
    <w:rsid w:val="00092BD2"/>
    <w:rsid w:val="000D1ECF"/>
    <w:rsid w:val="000D6164"/>
    <w:rsid w:val="000E64FE"/>
    <w:rsid w:val="000F738D"/>
    <w:rsid w:val="00112CCA"/>
    <w:rsid w:val="00144D6B"/>
    <w:rsid w:val="00157DCE"/>
    <w:rsid w:val="001670B6"/>
    <w:rsid w:val="00183BDD"/>
    <w:rsid w:val="001939A6"/>
    <w:rsid w:val="001B1E75"/>
    <w:rsid w:val="001C251C"/>
    <w:rsid w:val="001E6496"/>
    <w:rsid w:val="001F2C28"/>
    <w:rsid w:val="00200052"/>
    <w:rsid w:val="002545EE"/>
    <w:rsid w:val="00260640"/>
    <w:rsid w:val="0026157F"/>
    <w:rsid w:val="00294DDB"/>
    <w:rsid w:val="0029695A"/>
    <w:rsid w:val="002A1817"/>
    <w:rsid w:val="002A28B1"/>
    <w:rsid w:val="002B1E7E"/>
    <w:rsid w:val="003644EF"/>
    <w:rsid w:val="00382B62"/>
    <w:rsid w:val="003B434A"/>
    <w:rsid w:val="003D4301"/>
    <w:rsid w:val="003F231B"/>
    <w:rsid w:val="00406695"/>
    <w:rsid w:val="00414729"/>
    <w:rsid w:val="0042505F"/>
    <w:rsid w:val="0043392C"/>
    <w:rsid w:val="00434ADC"/>
    <w:rsid w:val="00463A2D"/>
    <w:rsid w:val="00470B06"/>
    <w:rsid w:val="00472CB7"/>
    <w:rsid w:val="004A6B03"/>
    <w:rsid w:val="004C2316"/>
    <w:rsid w:val="004E02C0"/>
    <w:rsid w:val="004F61EB"/>
    <w:rsid w:val="0052142B"/>
    <w:rsid w:val="0052472B"/>
    <w:rsid w:val="00534118"/>
    <w:rsid w:val="00535A10"/>
    <w:rsid w:val="00537C75"/>
    <w:rsid w:val="00570BD2"/>
    <w:rsid w:val="00584955"/>
    <w:rsid w:val="005C5164"/>
    <w:rsid w:val="005E48D5"/>
    <w:rsid w:val="005E6773"/>
    <w:rsid w:val="005F24D4"/>
    <w:rsid w:val="005F4C5E"/>
    <w:rsid w:val="006123F3"/>
    <w:rsid w:val="0062634D"/>
    <w:rsid w:val="00626761"/>
    <w:rsid w:val="006373B7"/>
    <w:rsid w:val="006424DE"/>
    <w:rsid w:val="00691D15"/>
    <w:rsid w:val="006A6F9C"/>
    <w:rsid w:val="006B46E9"/>
    <w:rsid w:val="006C1894"/>
    <w:rsid w:val="006D0BC3"/>
    <w:rsid w:val="006F7FC6"/>
    <w:rsid w:val="00711227"/>
    <w:rsid w:val="0071523F"/>
    <w:rsid w:val="007219D5"/>
    <w:rsid w:val="00740A99"/>
    <w:rsid w:val="00746703"/>
    <w:rsid w:val="00756A32"/>
    <w:rsid w:val="0076482D"/>
    <w:rsid w:val="00767C69"/>
    <w:rsid w:val="00771A15"/>
    <w:rsid w:val="007874ED"/>
    <w:rsid w:val="00792FD6"/>
    <w:rsid w:val="007A5E6A"/>
    <w:rsid w:val="007B3AC9"/>
    <w:rsid w:val="007E2A93"/>
    <w:rsid w:val="0080543C"/>
    <w:rsid w:val="00812D77"/>
    <w:rsid w:val="00821AA6"/>
    <w:rsid w:val="00842D61"/>
    <w:rsid w:val="00843B5C"/>
    <w:rsid w:val="008A081F"/>
    <w:rsid w:val="008D0DF8"/>
    <w:rsid w:val="008D2C8A"/>
    <w:rsid w:val="008F62C2"/>
    <w:rsid w:val="009005DE"/>
    <w:rsid w:val="00914D41"/>
    <w:rsid w:val="009306AB"/>
    <w:rsid w:val="0094018F"/>
    <w:rsid w:val="009A7EE2"/>
    <w:rsid w:val="009C1198"/>
    <w:rsid w:val="009D305F"/>
    <w:rsid w:val="009E3A2C"/>
    <w:rsid w:val="009E611F"/>
    <w:rsid w:val="00A21A32"/>
    <w:rsid w:val="00A279FD"/>
    <w:rsid w:val="00A43F01"/>
    <w:rsid w:val="00A6278D"/>
    <w:rsid w:val="00AB10A7"/>
    <w:rsid w:val="00AC0B28"/>
    <w:rsid w:val="00AE293E"/>
    <w:rsid w:val="00AE429E"/>
    <w:rsid w:val="00AE48FB"/>
    <w:rsid w:val="00AF71B7"/>
    <w:rsid w:val="00B11884"/>
    <w:rsid w:val="00B15BBB"/>
    <w:rsid w:val="00B424C2"/>
    <w:rsid w:val="00B47495"/>
    <w:rsid w:val="00B53454"/>
    <w:rsid w:val="00B64B9E"/>
    <w:rsid w:val="00B77D64"/>
    <w:rsid w:val="00B80121"/>
    <w:rsid w:val="00B80D0D"/>
    <w:rsid w:val="00B84363"/>
    <w:rsid w:val="00B90471"/>
    <w:rsid w:val="00B95476"/>
    <w:rsid w:val="00BA7DEB"/>
    <w:rsid w:val="00BB08C4"/>
    <w:rsid w:val="00BB16D1"/>
    <w:rsid w:val="00BB2A29"/>
    <w:rsid w:val="00BD4205"/>
    <w:rsid w:val="00BE41E8"/>
    <w:rsid w:val="00BE5C49"/>
    <w:rsid w:val="00C10189"/>
    <w:rsid w:val="00C42E9E"/>
    <w:rsid w:val="00C506D5"/>
    <w:rsid w:val="00C56CCD"/>
    <w:rsid w:val="00C650CA"/>
    <w:rsid w:val="00C77763"/>
    <w:rsid w:val="00CA3C2A"/>
    <w:rsid w:val="00CA72E2"/>
    <w:rsid w:val="00CB11E9"/>
    <w:rsid w:val="00CE6DCA"/>
    <w:rsid w:val="00CF663C"/>
    <w:rsid w:val="00D5346C"/>
    <w:rsid w:val="00D53969"/>
    <w:rsid w:val="00D9274E"/>
    <w:rsid w:val="00DB41CB"/>
    <w:rsid w:val="00DD4F7E"/>
    <w:rsid w:val="00E1627F"/>
    <w:rsid w:val="00E40432"/>
    <w:rsid w:val="00E44FEA"/>
    <w:rsid w:val="00E47CA9"/>
    <w:rsid w:val="00E71B72"/>
    <w:rsid w:val="00E72C88"/>
    <w:rsid w:val="00ED186E"/>
    <w:rsid w:val="00EF1F48"/>
    <w:rsid w:val="00F10F1E"/>
    <w:rsid w:val="00F166DC"/>
    <w:rsid w:val="00F20617"/>
    <w:rsid w:val="00F21E28"/>
    <w:rsid w:val="00F445B6"/>
    <w:rsid w:val="00F632B5"/>
    <w:rsid w:val="00F711A1"/>
    <w:rsid w:val="00F8194C"/>
    <w:rsid w:val="00FA5B4F"/>
    <w:rsid w:val="00FA7C7B"/>
    <w:rsid w:val="00FB2D93"/>
    <w:rsid w:val="00FC565C"/>
    <w:rsid w:val="00FD36D3"/>
    <w:rsid w:val="00FD78AF"/>
    <w:rsid w:val="00FE1468"/>
    <w:rsid w:val="00FE2350"/>
    <w:rsid w:val="00FE38C5"/>
    <w:rsid w:val="00FF031C"/>
    <w:rsid w:val="00FF5695"/>
    <w:rsid w:val="06C778C9"/>
    <w:rsid w:val="137E1BC9"/>
    <w:rsid w:val="1DD6B16D"/>
    <w:rsid w:val="1E2794CD"/>
    <w:rsid w:val="1EBEBBFC"/>
    <w:rsid w:val="1F2A3C80"/>
    <w:rsid w:val="248C77CE"/>
    <w:rsid w:val="2CD47F4E"/>
    <w:rsid w:val="2CFF1DBB"/>
    <w:rsid w:val="302688F5"/>
    <w:rsid w:val="3027F47A"/>
    <w:rsid w:val="341E1AB2"/>
    <w:rsid w:val="359578EB"/>
    <w:rsid w:val="3DC4E5F2"/>
    <w:rsid w:val="3E23E155"/>
    <w:rsid w:val="43E1B937"/>
    <w:rsid w:val="4A1FDBF8"/>
    <w:rsid w:val="56D3905E"/>
    <w:rsid w:val="617C22AD"/>
    <w:rsid w:val="6396F31D"/>
    <w:rsid w:val="6E491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70943"/>
  <w15:chartTrackingRefBased/>
  <w15:docId w15:val="{40C6EBB0-32D5-457D-A94F-24C6476A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B2D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2D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2D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2D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2D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D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D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D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D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B2D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2D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2D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2D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2D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D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D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D93"/>
    <w:rPr>
      <w:rFonts w:eastAsiaTheme="majorEastAsia" w:cstheme="majorBidi"/>
      <w:color w:val="272727" w:themeColor="text1" w:themeTint="D8"/>
    </w:rPr>
  </w:style>
  <w:style w:type="paragraph" w:styleId="Title">
    <w:name w:val="Title"/>
    <w:basedOn w:val="Normal"/>
    <w:next w:val="Normal"/>
    <w:link w:val="TitleChar"/>
    <w:uiPriority w:val="10"/>
    <w:qFormat/>
    <w:rsid w:val="00FB2D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D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D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2D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D93"/>
    <w:pPr>
      <w:spacing w:before="160"/>
      <w:jc w:val="center"/>
    </w:pPr>
    <w:rPr>
      <w:i/>
      <w:iCs/>
      <w:color w:val="404040" w:themeColor="text1" w:themeTint="BF"/>
    </w:rPr>
  </w:style>
  <w:style w:type="character" w:customStyle="1" w:styleId="QuoteChar">
    <w:name w:val="Quote Char"/>
    <w:basedOn w:val="DefaultParagraphFont"/>
    <w:link w:val="Quote"/>
    <w:uiPriority w:val="29"/>
    <w:rsid w:val="00FB2D93"/>
    <w:rPr>
      <w:i/>
      <w:iCs/>
      <w:color w:val="404040" w:themeColor="text1" w:themeTint="BF"/>
    </w:rPr>
  </w:style>
  <w:style w:type="paragraph" w:styleId="ListParagraph">
    <w:name w:val="List Paragraph"/>
    <w:basedOn w:val="Normal"/>
    <w:uiPriority w:val="34"/>
    <w:qFormat/>
    <w:rsid w:val="00FB2D93"/>
    <w:pPr>
      <w:ind w:left="720"/>
      <w:contextualSpacing/>
    </w:pPr>
  </w:style>
  <w:style w:type="character" w:styleId="IntenseEmphasis">
    <w:name w:val="Intense Emphasis"/>
    <w:basedOn w:val="DefaultParagraphFont"/>
    <w:uiPriority w:val="21"/>
    <w:qFormat/>
    <w:rsid w:val="00FB2D93"/>
    <w:rPr>
      <w:i/>
      <w:iCs/>
      <w:color w:val="0F4761" w:themeColor="accent1" w:themeShade="BF"/>
    </w:rPr>
  </w:style>
  <w:style w:type="paragraph" w:styleId="IntenseQuote">
    <w:name w:val="Intense Quote"/>
    <w:basedOn w:val="Normal"/>
    <w:next w:val="Normal"/>
    <w:link w:val="IntenseQuoteChar"/>
    <w:uiPriority w:val="30"/>
    <w:qFormat/>
    <w:rsid w:val="00FB2D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2D93"/>
    <w:rPr>
      <w:i/>
      <w:iCs/>
      <w:color w:val="0F4761" w:themeColor="accent1" w:themeShade="BF"/>
    </w:rPr>
  </w:style>
  <w:style w:type="character" w:styleId="IntenseReference">
    <w:name w:val="Intense Reference"/>
    <w:basedOn w:val="DefaultParagraphFont"/>
    <w:uiPriority w:val="32"/>
    <w:qFormat/>
    <w:rsid w:val="00FB2D93"/>
    <w:rPr>
      <w:b/>
      <w:bCs/>
      <w:smallCaps/>
      <w:color w:val="0F4761" w:themeColor="accent1" w:themeShade="BF"/>
      <w:spacing w:val="5"/>
    </w:rPr>
  </w:style>
  <w:style w:type="character" w:styleId="CommentReference">
    <w:name w:val="annotation reference"/>
    <w:basedOn w:val="DefaultParagraphFont"/>
    <w:uiPriority w:val="99"/>
    <w:semiHidden/>
    <w:unhideWhenUsed/>
    <w:rsid w:val="0043392C"/>
    <w:rPr>
      <w:sz w:val="16"/>
      <w:szCs w:val="16"/>
    </w:rPr>
  </w:style>
  <w:style w:type="paragraph" w:styleId="CommentText">
    <w:name w:val="annotation text"/>
    <w:basedOn w:val="Normal"/>
    <w:link w:val="CommentTextChar"/>
    <w:uiPriority w:val="99"/>
    <w:unhideWhenUsed/>
    <w:rsid w:val="0043392C"/>
    <w:pPr>
      <w:spacing w:line="240" w:lineRule="auto"/>
    </w:pPr>
    <w:rPr>
      <w:sz w:val="20"/>
      <w:szCs w:val="20"/>
    </w:rPr>
  </w:style>
  <w:style w:type="character" w:customStyle="1" w:styleId="CommentTextChar">
    <w:name w:val="Comment Text Char"/>
    <w:basedOn w:val="DefaultParagraphFont"/>
    <w:link w:val="CommentText"/>
    <w:uiPriority w:val="99"/>
    <w:rsid w:val="0043392C"/>
    <w:rPr>
      <w:sz w:val="20"/>
      <w:szCs w:val="20"/>
    </w:rPr>
  </w:style>
  <w:style w:type="paragraph" w:styleId="CommentSubject">
    <w:name w:val="annotation subject"/>
    <w:basedOn w:val="CommentText"/>
    <w:next w:val="CommentText"/>
    <w:link w:val="CommentSubjectChar"/>
    <w:uiPriority w:val="99"/>
    <w:semiHidden/>
    <w:unhideWhenUsed/>
    <w:rsid w:val="0043392C"/>
    <w:rPr>
      <w:b/>
      <w:bCs/>
    </w:rPr>
  </w:style>
  <w:style w:type="character" w:customStyle="1" w:styleId="CommentSubjectChar">
    <w:name w:val="Comment Subject Char"/>
    <w:basedOn w:val="CommentTextChar"/>
    <w:link w:val="CommentSubject"/>
    <w:uiPriority w:val="99"/>
    <w:semiHidden/>
    <w:rsid w:val="0043392C"/>
    <w:rPr>
      <w:b/>
      <w:bCs/>
      <w:sz w:val="20"/>
      <w:szCs w:val="20"/>
    </w:rPr>
  </w:style>
  <w:style w:type="paragraph" w:styleId="Revision">
    <w:name w:val="Revision"/>
    <w:hidden/>
    <w:uiPriority w:val="99"/>
    <w:semiHidden/>
    <w:rsid w:val="00092B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288ef829-98c5-46d1-83dc-c2ef7c814da2" xsi:nil="true"/>
    <TaxCatchAll xmlns="2ddeef39-65d3-4660-94f2-f063f949c57e" xsi:nil="true"/>
    <_ip_UnifiedCompliancePolicyProperties xmlns="http://schemas.microsoft.com/sharepoint/v3" xsi:nil="true"/>
    <lcf76f155ced4ddcb4097134ff3c332f xmlns="288ef829-98c5-46d1-83dc-c2ef7c814da2">
      <Terms xmlns="http://schemas.microsoft.com/office/infopath/2007/PartnerControls"/>
    </lcf76f155ced4ddcb4097134ff3c332f>
    <PrimeLastClassified xmlns="2ddeef39-65d3-4660-94f2-f063f949c57e" xsi:nil="true"/>
    <Language xmlns="288ef829-98c5-46d1-83dc-c2ef7c814da2">French</Language>
    <Summary_x002f_Abstract xmlns="288ef829-98c5-46d1-83dc-c2ef7c814da2">This document outlines the updates and new features in the Spectrum/AIM software for the 2026 HIV estimates series, including enhancements in program statistics, advanced options, incidence modeling, and the introduction of a new prevention denominator to</Summary_x002f_Abstract>
    <EnterpriseKeyword xmlns="288ef829-98c5-46d1-83dc-c2ef7c814da2" xsi:nil="true"/>
    <PrimeCorrectedByUser xmlns="2ddeef39-65d3-4660-94f2-f063f949c57e" xsi:nil="true"/>
    <PrimeClassificationStatusDetails xmlns="2ddeef39-65d3-4660-94f2-f063f949c57e" xsi:nil="true"/>
    <PrimaryTopic_x002f_ThematicArea xmlns="288ef829-98c5-46d1-83dc-c2ef7c814da2">Epi Strategic Information</PrimaryTopic_x002f_ThematicArea>
    <LastReviewDate xmlns="288ef829-98c5-46d1-83dc-c2ef7c814da2" xsi:nil="true"/>
    <DocumentTitle xmlns="288ef829-98c5-46d1-83dc-c2ef7c814da2">What's New in Spectrum 2026</DocumentTitle>
    <ReviewFrequency xmlns="288ef829-98c5-46d1-83dc-c2ef7c814da2">12 months</ReviewFrequency>
    <PrimeClassificationStatus xmlns="2ddeef39-65d3-4660-94f2-f063f949c57e" xsi:nil="true"/>
    <DownloadCategory xmlns="288ef829-98c5-46d1-83dc-c2ef7c814da2">Tool</DownloadCategory>
    <ContentOwner xmlns="288ef829-98c5-46d1-83dc-c2ef7c814da2">Eline Louise Korenromp</ContentOwner>
    <Region xmlns="288ef829-98c5-46d1-83dc-c2ef7c814da2">Global</Region>
    <ThematicArea xmlns="288ef829-98c5-46d1-83dc-c2ef7c814da2" xsi:nil="true"/>
    <DocumentName xmlns="288ef829-98c5-46d1-83dc-c2ef7c814d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93E641F549574BB805BD9C73365D4F" ma:contentTypeVersion="38" ma:contentTypeDescription="Create a new document." ma:contentTypeScope="" ma:versionID="bb15a01b0da24ce4c869cf734143bf99">
  <xsd:schema xmlns:xsd="http://www.w3.org/2001/XMLSchema" xmlns:xs="http://www.w3.org/2001/XMLSchema" xmlns:p="http://schemas.microsoft.com/office/2006/metadata/properties" xmlns:ns1="http://schemas.microsoft.com/sharepoint/v3" xmlns:ns2="288ef829-98c5-46d1-83dc-c2ef7c814da2" xmlns:ns3="2ddeef39-65d3-4660-94f2-f063f949c57e" targetNamespace="http://schemas.microsoft.com/office/2006/metadata/properties" ma:root="true" ma:fieldsID="38ffe83adcfdef0d88af7c4db34b3f6a" ns1:_="" ns2:_="" ns3:_="">
    <xsd:import namespace="http://schemas.microsoft.com/sharepoint/v3"/>
    <xsd:import namespace="288ef829-98c5-46d1-83dc-c2ef7c814da2"/>
    <xsd:import namespace="2ddeef39-65d3-4660-94f2-f063f949c5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DocumentTitle" minOccurs="0"/>
                <xsd:element ref="ns3:PrimeClassificationStatus" minOccurs="0"/>
                <xsd:element ref="ns3:PrimeClassificationStatusDetails" minOccurs="0"/>
                <xsd:element ref="ns3:PrimeLastClassified" minOccurs="0"/>
                <xsd:element ref="ns3:PrimeCorrectedByUser" minOccurs="0"/>
                <xsd:element ref="ns2:Summary_x002f_Abstract" minOccurs="0"/>
                <xsd:element ref="ns2:ContentOwner" minOccurs="0"/>
                <xsd:element ref="ns2:DownloadCategory" minOccurs="0"/>
                <xsd:element ref="ns2:LastReviewDate" minOccurs="0"/>
                <xsd:element ref="ns2:ReviewFrequency" minOccurs="0"/>
                <xsd:element ref="ns2:PrimaryTopic_x002f_ThematicArea" minOccurs="0"/>
                <xsd:element ref="ns2:Language" minOccurs="0"/>
                <xsd:element ref="ns2:Region" minOccurs="0"/>
                <xsd:element ref="ns2:EnterpriseKeyword" minOccurs="0"/>
                <xsd:element ref="ns2:ThematicArea" minOccurs="0"/>
                <xsd:element ref="ns2: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ef829-98c5-46d1-83dc-c2ef7c814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08808e-a4ff-498b-8b44-8869f1dca9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DocumentTitle" ma:index="30" nillable="true" ma:displayName="Document Title" ma:format="Dropdown" ma:internalName="DocumentTitle">
      <xsd:simpleType>
        <xsd:restriction base="dms:Text">
          <xsd:maxLength value="255"/>
        </xsd:restriction>
      </xsd:simpleType>
    </xsd:element>
    <xsd:element name="Summary_x002f_Abstract" ma:index="35" nillable="true" ma:displayName="Summary / Abstract" ma:format="Dropdown" ma:internalName="Summary_x002f_Abstract">
      <xsd:simpleType>
        <xsd:restriction base="dms:Note">
          <xsd:maxLength value="255"/>
        </xsd:restriction>
      </xsd:simpleType>
    </xsd:element>
    <xsd:element name="ContentOwner" ma:index="36" nillable="true" ma:displayName="Content Owner" ma:format="Dropdown" ma:internalName="ContentOwner">
      <xsd:simpleType>
        <xsd:restriction base="dms:Text">
          <xsd:maxLength value="255"/>
        </xsd:restriction>
      </xsd:simpleType>
    </xsd:element>
    <xsd:element name="DownloadCategory" ma:index="37" nillable="true" ma:displayName="Download Category" ma:format="Dropdown" ma:internalName="DownloadCategory">
      <xsd:simpleType>
        <xsd:restriction base="dms:Choice">
          <xsd:enumeration value="Tool"/>
          <xsd:enumeration value="Plan"/>
          <xsd:enumeration value="Guide"/>
        </xsd:restriction>
      </xsd:simpleType>
    </xsd:element>
    <xsd:element name="LastReviewDate" ma:index="38" nillable="true" ma:displayName="Last Review Date" ma:format="DateOnly" ma:internalName="LastReviewDate">
      <xsd:simpleType>
        <xsd:restriction base="dms:DateTime"/>
      </xsd:simpleType>
    </xsd:element>
    <xsd:element name="ReviewFrequency" ma:index="39" nillable="true" ma:displayName="Review Frequency" ma:description="Go through the document and try to determine how frequently the document needs to be reviewed for content freshness, accuracy and relevance. &#10;&#10;Here are some basic rules.&#10;If the download category is a “Tool”, then it needs to be reviewed every 12 months.&#10;If the download category is a “Guide”, it needs to be reviewed every 12 months.&#10;If the download category is a “Plan”, it needs to be reviewed every 6 months.&#10;&#10;All review frequencies have been defined as options/ choices for this column.&#10;Choose an option only from the list of review frequencies provided as options/ choices. &#10;&#10;If you are unable to assign a category from the defined list, return ‘To be determined’&#10;&#10;Options that have been defined for this field are:&#10;3 months&#10;6 months&#10;12 months&#10;24 months&#10;36 months&#10;" ma:format="Dropdown" ma:internalName="ReviewFrequency">
      <xsd:simpleType>
        <xsd:restriction base="dms:Choice">
          <xsd:enumeration value="3 months"/>
          <xsd:enumeration value="6 months"/>
          <xsd:enumeration value="12 months"/>
          <xsd:enumeration value="24 months"/>
          <xsd:enumeration value="36 months"/>
        </xsd:restriction>
      </xsd:simpleType>
    </xsd:element>
    <xsd:element name="PrimaryTopic_x002f_ThematicArea" ma:index="40" nillable="true" ma:displayName="Primary Topic / Thematic Area" ma:format="Dropdown" ma:internalName="PrimaryTopic_x002f_ThematicArea">
      <xsd:simpleType>
        <xsd:restriction base="dms:Choice">
          <xsd:enumeration value="Global Fund and Grant Implementation"/>
          <xsd:enumeration value="NSP Strategic Planning and Reviews"/>
          <xsd:enumeration value="Community and Service Delivery"/>
          <xsd:enumeration value="Prevention"/>
          <xsd:enumeration value="HIV and Economics"/>
          <xsd:enumeration value="Human Rights and Gender"/>
          <xsd:enumeration value="Epi Strategic Information"/>
          <xsd:enumeration value="Treatment and Testing"/>
          <xsd:enumeration value="Health System Strengthening"/>
          <xsd:enumeration value="Drawdown"/>
          <xsd:enumeration value="GF Condom SI"/>
          <xsd:enumeration value="DFAT"/>
          <xsd:enumeration value="HIV Sustainability Roadmaps"/>
          <xsd:enumeration value="Other"/>
        </xsd:restriction>
      </xsd:simpleType>
    </xsd:element>
    <xsd:element name="Language" ma:index="41" nillable="true" ma:displayName="Language" ma:format="Dropdown" ma:internalName="Language">
      <xsd:simpleType>
        <xsd:restriction base="dms:Text">
          <xsd:maxLength value="255"/>
        </xsd:restriction>
      </xsd:simpleType>
    </xsd:element>
    <xsd:element name="Region" ma:index="42" nillable="true" ma:displayName="Region" ma:format="Dropdown" ma:internalName="Region">
      <xsd:simpleType>
        <xsd:restriction base="dms:Choice">
          <xsd:enumeration value="Eastern and southern Africa"/>
          <xsd:enumeration value="Western and central Africa"/>
          <xsd:enumeration value="Asia and the Pacific"/>
          <xsd:enumeration value="Eastern Europe and central Asia"/>
          <xsd:enumeration value="Latin America and the Caribbean"/>
          <xsd:enumeration value="Middle East and North Africa"/>
          <xsd:enumeration value="Western and central Europe and North America"/>
          <xsd:enumeration value="Global"/>
          <xsd:enumeration value="Other"/>
        </xsd:restriction>
      </xsd:simpleType>
    </xsd:element>
    <xsd:element name="EnterpriseKeyword" ma:index="43" nillable="true" ma:displayName="Enterprise Keyword" ma:format="Dropdown" ma:internalName="EnterpriseKeyword">
      <xsd:simpleType>
        <xsd:restriction base="dms:Text">
          <xsd:maxLength value="255"/>
        </xsd:restriction>
      </xsd:simpleType>
    </xsd:element>
    <xsd:element name="ThematicArea" ma:index="44" nillable="true" ma:displayName="Thematic Area" ma:format="Dropdown" ma:internalName="ThematicArea">
      <xsd:simpleType>
        <xsd:restriction base="dms:Text">
          <xsd:maxLength value="255"/>
        </xsd:restriction>
      </xsd:simpleType>
    </xsd:element>
    <xsd:element name="DocumentName" ma:index="45" nillable="true" ma:displayName="Document Name" ma:format="Dropdown" ma:internalName="Documen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deef39-65d3-4660-94f2-f063f949c5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1142ec6-8224-48c2-babf-013e8b339833}" ma:internalName="TaxCatchAll" ma:showField="CatchAllData" ma:web="2ddeef39-65d3-4660-94f2-f063f949c57e">
      <xsd:complexType>
        <xsd:complexContent>
          <xsd:extension base="dms:MultiChoiceLookup">
            <xsd:sequence>
              <xsd:element name="Value" type="dms:Lookup" maxOccurs="unbounded" minOccurs="0" nillable="true"/>
            </xsd:sequence>
          </xsd:extension>
        </xsd:complexContent>
      </xsd:complexType>
    </xsd:element>
    <xsd:element name="PrimeClassificationStatus" ma:index="31" nillable="true" ma:displayName="Processing status" ma:internalName="PrimeClassificationStatus">
      <xsd:simpleType>
        <xsd:restriction base="dms:Text"/>
      </xsd:simpleType>
    </xsd:element>
    <xsd:element name="PrimeClassificationStatusDetails" ma:index="32" nillable="true" ma:displayName="Processing details" ma:internalName="PrimeClassificationStatusDetails">
      <xsd:simpleType>
        <xsd:restriction base="dms:Note">
          <xsd:maxLength value="255"/>
        </xsd:restriction>
      </xsd:simpleType>
    </xsd:element>
    <xsd:element name="PrimeLastClassified" ma:index="33" nillable="true" ma:displayName="Processed" ma:internalName="PrimeLastClassified">
      <xsd:simpleType>
        <xsd:restriction base="dms:DateTime"/>
      </xsd:simpleType>
    </xsd:element>
    <xsd:element name="PrimeCorrectedByUser" ma:index="34" nillable="true" ma:displayName="Correcte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C999D4-8473-49BC-A179-226AD8830FED}">
  <ds:schemaRefs>
    <ds:schemaRef ds:uri="http://schemas.microsoft.com/office/2006/metadata/properties"/>
    <ds:schemaRef ds:uri="http://schemas.microsoft.com/office/infopath/2007/PartnerControls"/>
    <ds:schemaRef ds:uri="http://schemas.microsoft.com/sharepoint/v3"/>
    <ds:schemaRef ds:uri="288ef829-98c5-46d1-83dc-c2ef7c814da2"/>
    <ds:schemaRef ds:uri="2ddeef39-65d3-4660-94f2-f063f949c57e"/>
  </ds:schemaRefs>
</ds:datastoreItem>
</file>

<file path=customXml/itemProps2.xml><?xml version="1.0" encoding="utf-8"?>
<ds:datastoreItem xmlns:ds="http://schemas.openxmlformats.org/officeDocument/2006/customXml" ds:itemID="{C56B5292-0DF0-4C4C-8E96-979733DE71DB}">
  <ds:schemaRefs>
    <ds:schemaRef ds:uri="http://schemas.microsoft.com/sharepoint/v3/contenttype/forms"/>
  </ds:schemaRefs>
</ds:datastoreItem>
</file>

<file path=customXml/itemProps3.xml><?xml version="1.0" encoding="utf-8"?>
<ds:datastoreItem xmlns:ds="http://schemas.openxmlformats.org/officeDocument/2006/customXml" ds:itemID="{E51CC70D-098C-4E5B-91AC-39CE74360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8ef829-98c5-46d1-83dc-c2ef7c814da2"/>
    <ds:schemaRef ds:uri="2ddeef39-65d3-4660-94f2-f063f949c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e1cf9b-e1b6-44eb-8021-428c292d3eb5}" enabled="0" method="" siteId="{c2e1cf9b-e1b6-44eb-8021-428c292d3eb5}"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2</Pages>
  <Words>891</Words>
  <Characters>4745</Characters>
  <Application>Microsoft Office Word</Application>
  <DocSecurity>0</DocSecurity>
  <Lines>74</Lines>
  <Paragraphs>30</Paragraphs>
  <ScaleCrop>false</ScaleCrop>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Stover</dc:creator>
  <cp:keywords/>
  <dc:description/>
  <cp:lastModifiedBy>KORENROMP, Eline Louise</cp:lastModifiedBy>
  <cp:revision>52</cp:revision>
  <dcterms:created xsi:type="dcterms:W3CDTF">2025-12-02T18:59:00Z</dcterms:created>
  <dcterms:modified xsi:type="dcterms:W3CDTF">2026-01-16T10:23:00Z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0x0101006893E641F549574BB805BD9C73365D4F</vt:lpwstr>
  </property>
  <property fmtid="{D5CDD505-2E9C-101B-9397-08002B2CF9AE}" pid="3" name="MediaServiceImageTags">
    <vt:lpwstr/>
  </property>
  <property fmtid="{D5CDD505-2E9C-101B-9397-08002B2CF9AE}" pid="4" name="docLang">
    <vt:lpwstr>en</vt:lpwstr>
  </property>
</Properties>
</file>